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6" w:type="dxa"/>
        <w:jc w:val="center"/>
        <w:tblCellSpacing w:w="15" w:type="dxa"/>
        <w:tblCellMar>
          <w:top w:w="15" w:type="dxa"/>
          <w:left w:w="15" w:type="dxa"/>
          <w:bottom w:w="15" w:type="dxa"/>
          <w:right w:w="15" w:type="dxa"/>
        </w:tblCellMar>
        <w:tblLook w:val="04A0"/>
      </w:tblPr>
      <w:tblGrid>
        <w:gridCol w:w="10206"/>
      </w:tblGrid>
      <w:tr w:rsidR="00000000">
        <w:trPr>
          <w:tblCellSpacing w:w="15" w:type="dxa"/>
          <w:jc w:val="center"/>
        </w:trPr>
        <w:tc>
          <w:tcPr>
            <w:tcW w:w="0" w:type="auto"/>
            <w:vAlign w:val="center"/>
            <w:hideMark/>
          </w:tcPr>
          <w:tbl>
            <w:tblPr>
              <w:tblW w:w="5000" w:type="pct"/>
              <w:tblCellSpacing w:w="0" w:type="dxa"/>
              <w:tblCellMar>
                <w:left w:w="0" w:type="dxa"/>
                <w:right w:w="0" w:type="dxa"/>
              </w:tblCellMar>
              <w:tblLook w:val="04A0"/>
            </w:tblPr>
            <w:tblGrid>
              <w:gridCol w:w="10116"/>
            </w:tblGrid>
            <w:tr w:rsidR="00000000">
              <w:trPr>
                <w:tblCellSpacing w:w="0" w:type="dxa"/>
              </w:trPr>
              <w:tc>
                <w:tcPr>
                  <w:tcW w:w="0" w:type="auto"/>
                  <w:vAlign w:val="center"/>
                  <w:hideMark/>
                </w:tcPr>
                <w:p w:rsidR="00000000" w:rsidRDefault="008C5DCC">
                  <w:pPr>
                    <w:spacing w:after="240"/>
                    <w:jc w:val="center"/>
                    <w:rPr>
                      <w:rFonts w:ascii="Arial" w:eastAsia="Times New Roman" w:hAnsi="Arial" w:cs="Arial"/>
                      <w:caps/>
                      <w:sz w:val="21"/>
                      <w:szCs w:val="21"/>
                    </w:rPr>
                  </w:pPr>
                  <w:r>
                    <w:rPr>
                      <w:rFonts w:ascii="Arial" w:eastAsia="Times New Roman" w:hAnsi="Arial" w:cs="Arial"/>
                      <w:b/>
                      <w:bCs/>
                      <w:caps/>
                      <w:sz w:val="21"/>
                      <w:szCs w:val="21"/>
                    </w:rPr>
                    <w:t xml:space="preserve">Convenção Coletiva De Trabalho 2014/2015 </w:t>
                  </w:r>
                </w:p>
              </w:tc>
            </w:tr>
            <w:tr w:rsidR="00000000">
              <w:trPr>
                <w:tblCellSpacing w:w="0" w:type="dxa"/>
              </w:trPr>
              <w:tc>
                <w:tcPr>
                  <w:tcW w:w="0" w:type="auto"/>
                  <w:vAlign w:val="center"/>
                  <w:hideMark/>
                </w:tcPr>
                <w:tbl>
                  <w:tblPr>
                    <w:tblW w:w="0" w:type="auto"/>
                    <w:tblCellSpacing w:w="0" w:type="dxa"/>
                    <w:tblCellMar>
                      <w:left w:w="0" w:type="dxa"/>
                      <w:right w:w="0" w:type="dxa"/>
                    </w:tblCellMar>
                    <w:tblLook w:val="04A0"/>
                  </w:tblPr>
                  <w:tblGrid>
                    <w:gridCol w:w="3384"/>
                    <w:gridCol w:w="150"/>
                    <w:gridCol w:w="2173"/>
                  </w:tblGrid>
                  <w:tr w:rsidR="00000000">
                    <w:trPr>
                      <w:tblCellSpacing w:w="0" w:type="dxa"/>
                    </w:trPr>
                    <w:tc>
                      <w:tcPr>
                        <w:tcW w:w="0" w:type="auto"/>
                        <w:vAlign w:val="center"/>
                        <w:hideMark/>
                      </w:tcPr>
                      <w:p w:rsidR="00000000" w:rsidRDefault="008C5DCC">
                        <w:pPr>
                          <w:rPr>
                            <w:rFonts w:ascii="Arial" w:eastAsia="Times New Roman" w:hAnsi="Arial" w:cs="Arial"/>
                            <w:sz w:val="21"/>
                            <w:szCs w:val="21"/>
                          </w:rPr>
                        </w:pPr>
                        <w:r>
                          <w:rPr>
                            <w:rFonts w:ascii="Arial" w:eastAsia="Times New Roman" w:hAnsi="Arial" w:cs="Arial"/>
                            <w:b/>
                            <w:bCs/>
                            <w:sz w:val="21"/>
                            <w:szCs w:val="21"/>
                          </w:rPr>
                          <w:t>NÚMERO DE REGISTRO NO MTE:</w:t>
                        </w:r>
                        <w:r>
                          <w:rPr>
                            <w:rFonts w:ascii="Arial" w:eastAsia="Times New Roman" w:hAnsi="Arial" w:cs="Arial"/>
                            <w:sz w:val="21"/>
                            <w:szCs w:val="21"/>
                          </w:rPr>
                          <w:t xml:space="preserve"> </w:t>
                        </w:r>
                      </w:p>
                    </w:tc>
                    <w:tc>
                      <w:tcPr>
                        <w:tcW w:w="150" w:type="dxa"/>
                        <w:vAlign w:val="center"/>
                        <w:hideMark/>
                      </w:tcPr>
                      <w:p w:rsidR="00000000" w:rsidRDefault="008C5DCC">
                        <w:pPr>
                          <w:rPr>
                            <w:rFonts w:ascii="Arial" w:eastAsia="Times New Roman" w:hAnsi="Arial" w:cs="Arial"/>
                            <w:sz w:val="21"/>
                            <w:szCs w:val="21"/>
                          </w:rPr>
                        </w:pPr>
                      </w:p>
                    </w:tc>
                    <w:tc>
                      <w:tcPr>
                        <w:tcW w:w="0" w:type="auto"/>
                        <w:vAlign w:val="center"/>
                        <w:hideMark/>
                      </w:tcPr>
                      <w:p w:rsidR="00000000" w:rsidRDefault="008C5DCC">
                        <w:pPr>
                          <w:rPr>
                            <w:rFonts w:ascii="Arial" w:eastAsia="Times New Roman" w:hAnsi="Arial" w:cs="Arial"/>
                            <w:sz w:val="21"/>
                            <w:szCs w:val="21"/>
                          </w:rPr>
                        </w:pPr>
                        <w:r>
                          <w:rPr>
                            <w:rFonts w:ascii="Arial" w:eastAsia="Times New Roman" w:hAnsi="Arial" w:cs="Arial"/>
                            <w:sz w:val="21"/>
                            <w:szCs w:val="21"/>
                          </w:rPr>
                          <w:t xml:space="preserve">MG002704/2014 </w:t>
                        </w:r>
                      </w:p>
                    </w:tc>
                  </w:tr>
                  <w:tr w:rsidR="00000000">
                    <w:trPr>
                      <w:tblCellSpacing w:w="0" w:type="dxa"/>
                    </w:trPr>
                    <w:tc>
                      <w:tcPr>
                        <w:tcW w:w="0" w:type="auto"/>
                        <w:vAlign w:val="center"/>
                        <w:hideMark/>
                      </w:tcPr>
                      <w:p w:rsidR="00000000" w:rsidRDefault="008C5DCC">
                        <w:pPr>
                          <w:rPr>
                            <w:rFonts w:ascii="Arial" w:eastAsia="Times New Roman" w:hAnsi="Arial" w:cs="Arial"/>
                            <w:sz w:val="21"/>
                            <w:szCs w:val="21"/>
                          </w:rPr>
                        </w:pPr>
                        <w:r>
                          <w:rPr>
                            <w:rFonts w:ascii="Arial" w:eastAsia="Times New Roman" w:hAnsi="Arial" w:cs="Arial"/>
                            <w:b/>
                            <w:bCs/>
                            <w:sz w:val="21"/>
                            <w:szCs w:val="21"/>
                          </w:rPr>
                          <w:t>DATA DE REGISTRO NO MTE:</w:t>
                        </w:r>
                        <w:r>
                          <w:rPr>
                            <w:rFonts w:ascii="Arial" w:eastAsia="Times New Roman" w:hAnsi="Arial" w:cs="Arial"/>
                            <w:sz w:val="21"/>
                            <w:szCs w:val="21"/>
                          </w:rPr>
                          <w:t xml:space="preserve"> </w:t>
                        </w:r>
                      </w:p>
                    </w:tc>
                    <w:tc>
                      <w:tcPr>
                        <w:tcW w:w="150" w:type="dxa"/>
                        <w:vAlign w:val="center"/>
                        <w:hideMark/>
                      </w:tcPr>
                      <w:p w:rsidR="00000000" w:rsidRDefault="008C5DCC">
                        <w:pPr>
                          <w:rPr>
                            <w:rFonts w:ascii="Arial" w:eastAsia="Times New Roman" w:hAnsi="Arial" w:cs="Arial"/>
                            <w:sz w:val="21"/>
                            <w:szCs w:val="21"/>
                          </w:rPr>
                        </w:pPr>
                      </w:p>
                    </w:tc>
                    <w:tc>
                      <w:tcPr>
                        <w:tcW w:w="0" w:type="auto"/>
                        <w:vAlign w:val="center"/>
                        <w:hideMark/>
                      </w:tcPr>
                      <w:p w:rsidR="00000000" w:rsidRDefault="008C5DCC">
                        <w:pPr>
                          <w:rPr>
                            <w:rFonts w:ascii="Arial" w:eastAsia="Times New Roman" w:hAnsi="Arial" w:cs="Arial"/>
                            <w:sz w:val="21"/>
                            <w:szCs w:val="21"/>
                          </w:rPr>
                        </w:pPr>
                        <w:r>
                          <w:rPr>
                            <w:rFonts w:ascii="Arial" w:eastAsia="Times New Roman" w:hAnsi="Arial" w:cs="Arial"/>
                            <w:sz w:val="21"/>
                            <w:szCs w:val="21"/>
                          </w:rPr>
                          <w:t xml:space="preserve">21/07/2014 </w:t>
                        </w:r>
                      </w:p>
                    </w:tc>
                  </w:tr>
                  <w:tr w:rsidR="00000000">
                    <w:trPr>
                      <w:tblCellSpacing w:w="0" w:type="dxa"/>
                    </w:trPr>
                    <w:tc>
                      <w:tcPr>
                        <w:tcW w:w="0" w:type="auto"/>
                        <w:vAlign w:val="center"/>
                        <w:hideMark/>
                      </w:tcPr>
                      <w:p w:rsidR="00000000" w:rsidRDefault="008C5DCC">
                        <w:pPr>
                          <w:rPr>
                            <w:rFonts w:ascii="Arial" w:eastAsia="Times New Roman" w:hAnsi="Arial" w:cs="Arial"/>
                            <w:sz w:val="21"/>
                            <w:szCs w:val="21"/>
                          </w:rPr>
                        </w:pPr>
                        <w:r>
                          <w:rPr>
                            <w:rFonts w:ascii="Arial" w:eastAsia="Times New Roman" w:hAnsi="Arial" w:cs="Arial"/>
                            <w:b/>
                            <w:bCs/>
                            <w:sz w:val="21"/>
                            <w:szCs w:val="21"/>
                          </w:rPr>
                          <w:t>NÚMERO DA SOLICITAÇÃO:</w:t>
                        </w:r>
                        <w:r>
                          <w:rPr>
                            <w:rFonts w:ascii="Arial" w:eastAsia="Times New Roman" w:hAnsi="Arial" w:cs="Arial"/>
                            <w:sz w:val="21"/>
                            <w:szCs w:val="21"/>
                          </w:rPr>
                          <w:t xml:space="preserve"> </w:t>
                        </w:r>
                      </w:p>
                    </w:tc>
                    <w:tc>
                      <w:tcPr>
                        <w:tcW w:w="150" w:type="dxa"/>
                        <w:vAlign w:val="center"/>
                        <w:hideMark/>
                      </w:tcPr>
                      <w:p w:rsidR="00000000" w:rsidRDefault="008C5DCC">
                        <w:pPr>
                          <w:rPr>
                            <w:rFonts w:ascii="Arial" w:eastAsia="Times New Roman" w:hAnsi="Arial" w:cs="Arial"/>
                            <w:sz w:val="21"/>
                            <w:szCs w:val="21"/>
                          </w:rPr>
                        </w:pPr>
                      </w:p>
                    </w:tc>
                    <w:tc>
                      <w:tcPr>
                        <w:tcW w:w="0" w:type="auto"/>
                        <w:vAlign w:val="center"/>
                        <w:hideMark/>
                      </w:tcPr>
                      <w:p w:rsidR="00000000" w:rsidRDefault="008C5DCC">
                        <w:pPr>
                          <w:rPr>
                            <w:rFonts w:ascii="Arial" w:eastAsia="Times New Roman" w:hAnsi="Arial" w:cs="Arial"/>
                            <w:sz w:val="21"/>
                            <w:szCs w:val="21"/>
                          </w:rPr>
                        </w:pPr>
                        <w:r>
                          <w:rPr>
                            <w:rFonts w:ascii="Arial" w:eastAsia="Times New Roman" w:hAnsi="Arial" w:cs="Arial"/>
                            <w:sz w:val="21"/>
                            <w:szCs w:val="21"/>
                          </w:rPr>
                          <w:t xml:space="preserve">MR042881/2014 </w:t>
                        </w:r>
                      </w:p>
                    </w:tc>
                  </w:tr>
                  <w:tr w:rsidR="00000000">
                    <w:trPr>
                      <w:tblCellSpacing w:w="0" w:type="dxa"/>
                    </w:trPr>
                    <w:tc>
                      <w:tcPr>
                        <w:tcW w:w="0" w:type="auto"/>
                        <w:vAlign w:val="center"/>
                        <w:hideMark/>
                      </w:tcPr>
                      <w:p w:rsidR="00000000" w:rsidRDefault="008C5DCC">
                        <w:pPr>
                          <w:rPr>
                            <w:rFonts w:ascii="Arial" w:eastAsia="Times New Roman" w:hAnsi="Arial" w:cs="Arial"/>
                            <w:sz w:val="21"/>
                            <w:szCs w:val="21"/>
                          </w:rPr>
                        </w:pPr>
                        <w:r>
                          <w:rPr>
                            <w:rFonts w:ascii="Arial" w:eastAsia="Times New Roman" w:hAnsi="Arial" w:cs="Arial"/>
                            <w:b/>
                            <w:bCs/>
                            <w:sz w:val="21"/>
                            <w:szCs w:val="21"/>
                          </w:rPr>
                          <w:t>NÚMERO DO PROCESSO:</w:t>
                        </w:r>
                        <w:r>
                          <w:rPr>
                            <w:rFonts w:ascii="Arial" w:eastAsia="Times New Roman" w:hAnsi="Arial" w:cs="Arial"/>
                            <w:sz w:val="21"/>
                            <w:szCs w:val="21"/>
                          </w:rPr>
                          <w:t xml:space="preserve"> </w:t>
                        </w:r>
                      </w:p>
                    </w:tc>
                    <w:tc>
                      <w:tcPr>
                        <w:tcW w:w="150" w:type="dxa"/>
                        <w:vAlign w:val="center"/>
                        <w:hideMark/>
                      </w:tcPr>
                      <w:p w:rsidR="00000000" w:rsidRDefault="008C5DCC">
                        <w:pPr>
                          <w:rPr>
                            <w:rFonts w:ascii="Arial" w:eastAsia="Times New Roman" w:hAnsi="Arial" w:cs="Arial"/>
                            <w:sz w:val="21"/>
                            <w:szCs w:val="21"/>
                          </w:rPr>
                        </w:pPr>
                      </w:p>
                    </w:tc>
                    <w:tc>
                      <w:tcPr>
                        <w:tcW w:w="0" w:type="auto"/>
                        <w:vAlign w:val="center"/>
                        <w:hideMark/>
                      </w:tcPr>
                      <w:p w:rsidR="00000000" w:rsidRDefault="008C5DCC">
                        <w:pPr>
                          <w:rPr>
                            <w:rFonts w:ascii="Arial" w:eastAsia="Times New Roman" w:hAnsi="Arial" w:cs="Arial"/>
                            <w:sz w:val="21"/>
                            <w:szCs w:val="21"/>
                          </w:rPr>
                        </w:pPr>
                        <w:r>
                          <w:rPr>
                            <w:rFonts w:ascii="Arial" w:eastAsia="Times New Roman" w:hAnsi="Arial" w:cs="Arial"/>
                            <w:sz w:val="21"/>
                            <w:szCs w:val="21"/>
                          </w:rPr>
                          <w:t xml:space="preserve">46211.005164/2014-52 </w:t>
                        </w:r>
                      </w:p>
                    </w:tc>
                  </w:tr>
                  <w:tr w:rsidR="00000000">
                    <w:trPr>
                      <w:tblCellSpacing w:w="0" w:type="dxa"/>
                    </w:trPr>
                    <w:tc>
                      <w:tcPr>
                        <w:tcW w:w="0" w:type="auto"/>
                        <w:vAlign w:val="center"/>
                        <w:hideMark/>
                      </w:tcPr>
                      <w:p w:rsidR="00000000" w:rsidRDefault="008C5DCC">
                        <w:pPr>
                          <w:rPr>
                            <w:rFonts w:ascii="Arial" w:eastAsia="Times New Roman" w:hAnsi="Arial" w:cs="Arial"/>
                            <w:sz w:val="21"/>
                            <w:szCs w:val="21"/>
                          </w:rPr>
                        </w:pPr>
                        <w:r>
                          <w:rPr>
                            <w:rFonts w:ascii="Arial" w:eastAsia="Times New Roman" w:hAnsi="Arial" w:cs="Arial"/>
                            <w:b/>
                            <w:bCs/>
                            <w:sz w:val="21"/>
                            <w:szCs w:val="21"/>
                          </w:rPr>
                          <w:t>DATA DO PROTOCOLO:</w:t>
                        </w:r>
                        <w:r>
                          <w:rPr>
                            <w:rFonts w:ascii="Arial" w:eastAsia="Times New Roman" w:hAnsi="Arial" w:cs="Arial"/>
                            <w:sz w:val="21"/>
                            <w:szCs w:val="21"/>
                          </w:rPr>
                          <w:t xml:space="preserve"> </w:t>
                        </w:r>
                      </w:p>
                    </w:tc>
                    <w:tc>
                      <w:tcPr>
                        <w:tcW w:w="150" w:type="dxa"/>
                        <w:vAlign w:val="center"/>
                        <w:hideMark/>
                      </w:tcPr>
                      <w:p w:rsidR="00000000" w:rsidRDefault="008C5DCC">
                        <w:pPr>
                          <w:rPr>
                            <w:rFonts w:ascii="Arial" w:eastAsia="Times New Roman" w:hAnsi="Arial" w:cs="Arial"/>
                            <w:sz w:val="21"/>
                            <w:szCs w:val="21"/>
                          </w:rPr>
                        </w:pPr>
                      </w:p>
                    </w:tc>
                    <w:tc>
                      <w:tcPr>
                        <w:tcW w:w="0" w:type="auto"/>
                        <w:vAlign w:val="center"/>
                        <w:hideMark/>
                      </w:tcPr>
                      <w:p w:rsidR="00000000" w:rsidRDefault="008C5DCC">
                        <w:pPr>
                          <w:rPr>
                            <w:rFonts w:ascii="Arial" w:eastAsia="Times New Roman" w:hAnsi="Arial" w:cs="Arial"/>
                            <w:sz w:val="21"/>
                            <w:szCs w:val="21"/>
                          </w:rPr>
                        </w:pPr>
                        <w:r>
                          <w:rPr>
                            <w:rFonts w:ascii="Arial" w:eastAsia="Times New Roman" w:hAnsi="Arial" w:cs="Arial"/>
                            <w:sz w:val="21"/>
                            <w:szCs w:val="21"/>
                          </w:rPr>
                          <w:t xml:space="preserve">17/07/2014 </w:t>
                        </w:r>
                      </w:p>
                    </w:tc>
                  </w:tr>
                </w:tbl>
                <w:p w:rsidR="00000000" w:rsidRDefault="008C5DCC">
                  <w:pPr>
                    <w:rPr>
                      <w:rFonts w:eastAsia="Times New Roman"/>
                    </w:rPr>
                  </w:pPr>
                </w:p>
                <w:p w:rsidR="00000000" w:rsidRDefault="008C5DCC">
                  <w:pPr>
                    <w:pStyle w:val="NormalWeb"/>
                  </w:pPr>
                  <w:r>
                    <w:rPr>
                      <w:b/>
                      <w:bCs/>
                    </w:rPr>
                    <w:t>Confira a autenticidade no endereço http://www3.mte.gov.br/sistemas/mediador/.</w:t>
                  </w:r>
                  <w:r>
                    <w:rPr>
                      <w:b/>
                      <w:bCs/>
                    </w:rPr>
                    <w:t xml:space="preserve"> </w:t>
                  </w:r>
                </w:p>
                <w:p w:rsidR="00000000" w:rsidRDefault="008C5DCC">
                  <w:pPr>
                    <w:rPr>
                      <w:rFonts w:eastAsia="Times New Roman"/>
                    </w:rPr>
                  </w:pPr>
                </w:p>
              </w:tc>
            </w:tr>
            <w:tr w:rsidR="00000000">
              <w:trPr>
                <w:tblCellSpacing w:w="0" w:type="dxa"/>
              </w:trPr>
              <w:tc>
                <w:tcPr>
                  <w:tcW w:w="0" w:type="auto"/>
                  <w:vAlign w:val="center"/>
                  <w:hideMark/>
                </w:tcPr>
                <w:p w:rsidR="00000000" w:rsidRDefault="008C5DCC">
                  <w:pPr>
                    <w:pStyle w:val="NormalWeb"/>
                    <w:rPr>
                      <w:rFonts w:ascii="Arial" w:hAnsi="Arial" w:cs="Arial"/>
                      <w:sz w:val="21"/>
                      <w:szCs w:val="21"/>
                    </w:rPr>
                  </w:pPr>
                  <w:r>
                    <w:rPr>
                      <w:rFonts w:ascii="Arial" w:hAnsi="Arial" w:cs="Arial"/>
                      <w:sz w:val="21"/>
                      <w:szCs w:val="21"/>
                    </w:rPr>
                    <w:t xml:space="preserve">SIND TRAB EM ENTIDADES CULTURAIS E RECREATIVAS EST MG, CNPJ n. 00.786.960/0001-29, neste ato representado(a) por seu </w:t>
                  </w:r>
                  <w:r>
                    <w:rPr>
                      <w:rFonts w:ascii="Arial" w:hAnsi="Arial" w:cs="Arial"/>
                      <w:sz w:val="21"/>
                      <w:szCs w:val="21"/>
                    </w:rPr>
                    <w:t>Membro de Diretoria Colegiada, Sr(a). OTACILIA FRANCISCO DE OLIVEIRA e por seu Membro de Diretoria Colegiada, Sr(a). DEUSELI GOMES TEODORO e por seu Membro de Diretoria Colegiada, Sr(a). SILVIO CLAUDIO DE ANDRADE;</w:t>
                  </w:r>
                  <w:r>
                    <w:rPr>
                      <w:rFonts w:ascii="Arial" w:hAnsi="Arial" w:cs="Arial"/>
                      <w:sz w:val="21"/>
                      <w:szCs w:val="21"/>
                    </w:rPr>
                    <w:br/>
                    <w:t> </w:t>
                  </w:r>
                  <w:r>
                    <w:rPr>
                      <w:rFonts w:ascii="Arial" w:hAnsi="Arial" w:cs="Arial"/>
                      <w:sz w:val="21"/>
                      <w:szCs w:val="21"/>
                    </w:rPr>
                    <w:br/>
                  </w:r>
                  <w:r>
                    <w:rPr>
                      <w:rFonts w:ascii="Arial" w:hAnsi="Arial" w:cs="Arial"/>
                      <w:sz w:val="21"/>
                      <w:szCs w:val="21"/>
                    </w:rPr>
                    <w:t>E</w:t>
                  </w:r>
                  <w:r>
                    <w:rPr>
                      <w:rFonts w:ascii="Arial" w:hAnsi="Arial" w:cs="Arial"/>
                      <w:sz w:val="21"/>
                      <w:szCs w:val="21"/>
                    </w:rPr>
                    <w:t xml:space="preserve"> </w:t>
                  </w:r>
                  <w:r>
                    <w:rPr>
                      <w:rFonts w:ascii="Arial" w:hAnsi="Arial" w:cs="Arial"/>
                      <w:sz w:val="21"/>
                      <w:szCs w:val="21"/>
                    </w:rPr>
                    <w:br/>
                  </w:r>
                  <w:r>
                    <w:rPr>
                      <w:rFonts w:ascii="Arial" w:hAnsi="Arial" w:cs="Arial"/>
                      <w:sz w:val="21"/>
                      <w:szCs w:val="21"/>
                    </w:rPr>
                    <w:br/>
                    <w:t>SINDICATO DOS ESTABELECIMENTOS DE NA</w:t>
                  </w:r>
                  <w:r>
                    <w:rPr>
                      <w:rFonts w:ascii="Arial" w:hAnsi="Arial" w:cs="Arial"/>
                      <w:sz w:val="21"/>
                      <w:szCs w:val="21"/>
                    </w:rPr>
                    <w:t>TACAO, GINASTICA, RECREACAO E CULTURA FISICA DE MINAS GERAIS, CNPJ n. 73.691.206/0001-89, neste ato representado(a) por seu Tesoureiro, Sr(a). FERNANDO ANTONIO SANDER e por seu Presidente, Sr(a). SERGIO LUIZ DOS SANTOS;</w:t>
                  </w:r>
                  <w:r>
                    <w:rPr>
                      <w:rFonts w:ascii="Arial" w:hAnsi="Arial" w:cs="Arial"/>
                      <w:sz w:val="21"/>
                      <w:szCs w:val="21"/>
                    </w:rPr>
                    <w:br/>
                    <w:t> </w:t>
                  </w:r>
                  <w:r>
                    <w:rPr>
                      <w:rFonts w:ascii="Arial" w:hAnsi="Arial" w:cs="Arial"/>
                      <w:sz w:val="21"/>
                      <w:szCs w:val="21"/>
                    </w:rPr>
                    <w:br/>
                    <w:t>celebram a presente CONVENÇÃO COLE</w:t>
                  </w:r>
                  <w:r>
                    <w:rPr>
                      <w:rFonts w:ascii="Arial" w:hAnsi="Arial" w:cs="Arial"/>
                      <w:sz w:val="21"/>
                      <w:szCs w:val="21"/>
                    </w:rPr>
                    <w:t xml:space="preserve">TIVA DE TRABALHO, estipulando as condições de trabalho previstas nas cláusulas seguintes: </w:t>
                  </w:r>
                  <w:r>
                    <w:rPr>
                      <w:rFonts w:ascii="Arial" w:hAnsi="Arial" w:cs="Arial"/>
                      <w:sz w:val="21"/>
                      <w:szCs w:val="21"/>
                    </w:rPr>
                    <w:br/>
                  </w:r>
                  <w:r>
                    <w:rPr>
                      <w:rFonts w:ascii="Arial" w:hAnsi="Arial" w:cs="Arial"/>
                      <w:sz w:val="21"/>
                      <w:szCs w:val="21"/>
                    </w:rPr>
                    <w:br/>
                  </w:r>
                  <w:r>
                    <w:rPr>
                      <w:rFonts w:ascii="Arial" w:hAnsi="Arial" w:cs="Arial"/>
                      <w:b/>
                      <w:bCs/>
                      <w:sz w:val="21"/>
                      <w:szCs w:val="21"/>
                    </w:rPr>
                    <w:t xml:space="preserve">CLÁUSULA PRIMEIRA - VIGÊNCIA E DATA-BASE </w:t>
                  </w:r>
                  <w:r>
                    <w:rPr>
                      <w:rFonts w:ascii="Arial" w:hAnsi="Arial" w:cs="Arial"/>
                      <w:b/>
                      <w:bCs/>
                      <w:sz w:val="21"/>
                      <w:szCs w:val="21"/>
                    </w:rPr>
                    <w:br/>
                  </w:r>
                  <w:r>
                    <w:rPr>
                      <w:rFonts w:ascii="Arial" w:hAnsi="Arial" w:cs="Arial"/>
                      <w:sz w:val="21"/>
                      <w:szCs w:val="21"/>
                    </w:rPr>
                    <w:br/>
                  </w:r>
                  <w:r>
                    <w:rPr>
                      <w:rFonts w:ascii="Arial" w:hAnsi="Arial" w:cs="Arial"/>
                      <w:sz w:val="21"/>
                      <w:szCs w:val="21"/>
                    </w:rPr>
                    <w:t>As partes fixam a vigência da presente Convenção Coletiva de Trabalho no período de 01º de março de 2014 a 28 de fevereir</w:t>
                  </w:r>
                  <w:r>
                    <w:rPr>
                      <w:rFonts w:ascii="Arial" w:hAnsi="Arial" w:cs="Arial"/>
                      <w:sz w:val="21"/>
                      <w:szCs w:val="21"/>
                    </w:rPr>
                    <w:t>o de 2015 e a data-base da categoria em 01º de março.</w:t>
                  </w:r>
                  <w:r>
                    <w:rPr>
                      <w:rFonts w:ascii="Arial" w:hAnsi="Arial" w:cs="Arial"/>
                      <w:sz w:val="21"/>
                      <w:szCs w:val="21"/>
                    </w:rPr>
                    <w:t xml:space="preserve"> </w:t>
                  </w:r>
                  <w:r>
                    <w:rPr>
                      <w:rFonts w:ascii="Arial" w:hAnsi="Arial" w:cs="Arial"/>
                      <w:sz w:val="21"/>
                      <w:szCs w:val="21"/>
                    </w:rPr>
                    <w:br/>
                  </w:r>
                  <w:r>
                    <w:rPr>
                      <w:rFonts w:ascii="Arial" w:hAnsi="Arial" w:cs="Arial"/>
                      <w:sz w:val="21"/>
                      <w:szCs w:val="21"/>
                    </w:rPr>
                    <w:br/>
                  </w:r>
                  <w:r>
                    <w:rPr>
                      <w:rFonts w:ascii="Arial" w:hAnsi="Arial" w:cs="Arial"/>
                      <w:sz w:val="21"/>
                      <w:szCs w:val="21"/>
                    </w:rPr>
                    <w:br/>
                  </w:r>
                  <w:r>
                    <w:rPr>
                      <w:rFonts w:ascii="Arial" w:hAnsi="Arial" w:cs="Arial"/>
                      <w:b/>
                      <w:bCs/>
                      <w:sz w:val="21"/>
                      <w:szCs w:val="21"/>
                    </w:rPr>
                    <w:t xml:space="preserve">CLÁUSULA SEGUNDA - ABRANGÊNCIA </w:t>
                  </w:r>
                  <w:r>
                    <w:rPr>
                      <w:rFonts w:ascii="Arial" w:hAnsi="Arial" w:cs="Arial"/>
                      <w:b/>
                      <w:bCs/>
                      <w:sz w:val="21"/>
                      <w:szCs w:val="21"/>
                    </w:rPr>
                    <w:br/>
                  </w:r>
                  <w:r>
                    <w:rPr>
                      <w:rFonts w:ascii="Arial" w:hAnsi="Arial" w:cs="Arial"/>
                      <w:sz w:val="21"/>
                      <w:szCs w:val="21"/>
                    </w:rPr>
                    <w:br/>
                  </w:r>
                  <w:r>
                    <w:rPr>
                      <w:rFonts w:ascii="Arial" w:hAnsi="Arial" w:cs="Arial"/>
                      <w:sz w:val="21"/>
                      <w:szCs w:val="21"/>
                    </w:rPr>
                    <w:t xml:space="preserve">A presente Convenção Coletiva de Trabalho abrangerá a(s) categoria(s) </w:t>
                  </w:r>
                  <w:r>
                    <w:rPr>
                      <w:rFonts w:ascii="Arial" w:hAnsi="Arial" w:cs="Arial"/>
                      <w:b/>
                      <w:bCs/>
                      <w:sz w:val="21"/>
                      <w:szCs w:val="21"/>
                    </w:rPr>
                    <w:t>TRABALHADORES EM ENTIDADES CULTURAIS E RECREATIVAS</w:t>
                  </w:r>
                  <w:r>
                    <w:rPr>
                      <w:rFonts w:ascii="Arial" w:hAnsi="Arial" w:cs="Arial"/>
                      <w:sz w:val="21"/>
                      <w:szCs w:val="21"/>
                    </w:rPr>
                    <w:t xml:space="preserve">, com abrangência territorial em </w:t>
                  </w:r>
                  <w:r>
                    <w:rPr>
                      <w:rFonts w:ascii="Arial" w:hAnsi="Arial" w:cs="Arial"/>
                      <w:b/>
                      <w:bCs/>
                      <w:sz w:val="21"/>
                      <w:szCs w:val="21"/>
                    </w:rPr>
                    <w:t>MG</w:t>
                  </w:r>
                  <w:r>
                    <w:rPr>
                      <w:rFonts w:ascii="Arial" w:hAnsi="Arial" w:cs="Arial"/>
                      <w:sz w:val="21"/>
                      <w:szCs w:val="21"/>
                    </w:rPr>
                    <w:t>.</w:t>
                  </w:r>
                  <w:r>
                    <w:rPr>
                      <w:rFonts w:ascii="Arial" w:hAnsi="Arial" w:cs="Arial"/>
                      <w:sz w:val="21"/>
                      <w:szCs w:val="21"/>
                    </w:rPr>
                    <w:t xml:space="preserve"> </w:t>
                  </w:r>
                </w:p>
                <w:p w:rsidR="00000000" w:rsidRDefault="008C5DCC">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Salári</w:t>
                  </w:r>
                  <w:r>
                    <w:rPr>
                      <w:rFonts w:ascii="Arial" w:eastAsia="Times New Roman" w:hAnsi="Arial" w:cs="Arial"/>
                      <w:b/>
                      <w:bCs/>
                      <w:sz w:val="21"/>
                      <w:szCs w:val="21"/>
                    </w:rPr>
                    <w:t xml:space="preserve">os, Reajustes e Pagamento </w:t>
                  </w:r>
                  <w:r>
                    <w:rPr>
                      <w:rFonts w:ascii="Arial" w:eastAsia="Times New Roman" w:hAnsi="Arial" w:cs="Arial"/>
                      <w:b/>
                      <w:bCs/>
                      <w:sz w:val="21"/>
                      <w:szCs w:val="21"/>
                    </w:rPr>
                    <w:br/>
                  </w: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 xml:space="preserve">Piso Salarial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 xml:space="preserve">CLÁUSULA TERCEIRA - PISO SALARIAL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jc w:val="both"/>
                  </w:pPr>
                  <w:r>
                    <w:t> A partir de 1º de março de 2014, nenhum empregado poderá ser admitido ou perceber salário inferior a quantia de R$ 770,00 (setecentos e setenta reais) mensais, por 08 (oito)</w:t>
                  </w:r>
                  <w:r>
                    <w:t xml:space="preserve"> horas diárias, 44 (quarenta e quatro) horas semanais e 220 (duzentas e vinte) horas mensais trabalhadas.</w:t>
                  </w:r>
                </w:p>
                <w:p w:rsidR="00000000" w:rsidRDefault="008C5DCC">
                  <w:pPr>
                    <w:pStyle w:val="NormalWeb"/>
                    <w:rPr>
                      <w:rFonts w:ascii="Arial" w:hAnsi="Arial" w:cs="Arial"/>
                      <w:sz w:val="21"/>
                      <w:szCs w:val="21"/>
                    </w:rPr>
                  </w:pPr>
                  <w:r>
                    <w:rPr>
                      <w:rStyle w:val="Forte"/>
                      <w:rFonts w:ascii="Arial" w:hAnsi="Arial" w:cs="Arial"/>
                      <w:sz w:val="21"/>
                      <w:szCs w:val="21"/>
                    </w:rPr>
                    <w:t xml:space="preserve">PARÁGRAFO ÚNICO: </w:t>
                  </w:r>
                  <w:r>
                    <w:rPr>
                      <w:rFonts w:ascii="Arial" w:hAnsi="Arial" w:cs="Arial"/>
                      <w:sz w:val="21"/>
                      <w:szCs w:val="21"/>
                    </w:rPr>
                    <w:t>Exceto para os empregados contratados em regime parcial de trabalho, ou seja, máximo de 25 (vinte e cinco) horas semanais todo empreg</w:t>
                  </w:r>
                  <w:r>
                    <w:rPr>
                      <w:rFonts w:ascii="Arial" w:hAnsi="Arial" w:cs="Arial"/>
                      <w:sz w:val="21"/>
                      <w:szCs w:val="21"/>
                    </w:rPr>
                    <w:t>ado que for contratado com jornada inferior a 220 horas mensais será considerado como horista, recebendo R$3,50 (três reais e cinqüenta centavos) a hora laborada (sessenta minutos), fazendo assim jus ao recebimento do repouso semanal remunerado, ou seja, o</w:t>
                  </w:r>
                  <w:r>
                    <w:rPr>
                      <w:rFonts w:ascii="Arial" w:hAnsi="Arial" w:cs="Arial"/>
                      <w:sz w:val="21"/>
                      <w:szCs w:val="21"/>
                    </w:rPr>
                    <w:t xml:space="preserve"> salário percebido no mês acrescido de mais 1/6 (um sexto) do salário.</w:t>
                  </w:r>
                  <w:r>
                    <w:rPr>
                      <w:rStyle w:val="Forte"/>
                      <w:rFonts w:ascii="Arial" w:hAnsi="Arial" w:cs="Arial"/>
                      <w:sz w:val="21"/>
                      <w:szCs w:val="21"/>
                    </w:rPr>
                    <w:t xml:space="preserve"> </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lastRenderedPageBreak/>
                    <w:t xml:space="preserve">Reajustes/Correções Salariais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 xml:space="preserve">CLÁUSULA QUARTA - REAJUSTE SALARIAL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jc w:val="both"/>
                  </w:pPr>
                  <w:r>
                    <w:t> As entidades empregadoras reajustarão os salá</w:t>
                  </w:r>
                  <w:r>
                    <w:t>rios de todos os seus empregados, que perceberem acima do piso da categoria.  A partir de 01 de março de 2014 pelo percentual de 7,0 (sete por cento), compensando-se exclusivamente as antecipações salariais que tenham sido concedidas no período, entendem-s</w:t>
                  </w:r>
                  <w:r>
                    <w:t>e como antecipações salariais aquelas que tenham sido concedidas a todos os trabalhadores na mesma data e no mesmo percentual. </w:t>
                  </w:r>
                </w:p>
                <w:p w:rsidR="00000000" w:rsidRDefault="008C5DCC">
                  <w:pPr>
                    <w:pStyle w:val="NormalWeb"/>
                    <w:rPr>
                      <w:rFonts w:ascii="Arial" w:hAnsi="Arial" w:cs="Arial"/>
                      <w:sz w:val="21"/>
                      <w:szCs w:val="21"/>
                    </w:rPr>
                  </w:pPr>
                  <w:r>
                    <w:rPr>
                      <w:rStyle w:val="Forte"/>
                      <w:rFonts w:ascii="Arial" w:hAnsi="Arial" w:cs="Arial"/>
                      <w:sz w:val="21"/>
                      <w:szCs w:val="21"/>
                    </w:rPr>
                    <w:t>PARÁGRAFO ÚNICO:</w:t>
                  </w:r>
                  <w:r>
                    <w:rPr>
                      <w:rFonts w:ascii="Arial" w:hAnsi="Arial" w:cs="Arial"/>
                      <w:sz w:val="21"/>
                      <w:szCs w:val="21"/>
                    </w:rPr>
                    <w:t xml:space="preserve"> As diferenças salariais retroativas a primeiro de março de 2014, serão quitadas em única parcela juntamente com</w:t>
                  </w:r>
                  <w:r>
                    <w:rPr>
                      <w:rFonts w:ascii="Arial" w:hAnsi="Arial" w:cs="Arial"/>
                      <w:sz w:val="21"/>
                      <w:szCs w:val="21"/>
                    </w:rPr>
                    <w:t xml:space="preserve"> os salários do mês de julho ate 5º (quinto) dia útil do mês de agosto de 2014.</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 xml:space="preserve">Pagamento de Salário </w:t>
                  </w:r>
                  <w:r>
                    <w:rPr>
                      <w:rFonts w:ascii="Arial" w:eastAsia="Times New Roman" w:hAnsi="Arial" w:cs="Arial"/>
                      <w:b/>
                      <w:bCs/>
                      <w:sz w:val="21"/>
                      <w:szCs w:val="21"/>
                    </w:rPr>
                    <w:t> Formas e Prazos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 xml:space="preserve">CLÁUSULA QUINTA - DATA DO PAGAMENTO </w:t>
                  </w:r>
                  <w:r>
                    <w:rPr>
                      <w:rFonts w:ascii="Arial" w:eastAsia="Times New Roman" w:hAnsi="Arial" w:cs="Arial"/>
                      <w:b/>
                      <w:bCs/>
                      <w:sz w:val="21"/>
                      <w:szCs w:val="21"/>
                    </w:rPr>
                    <w:br/>
                  </w:r>
                  <w:r>
                    <w:rPr>
                      <w:rFonts w:ascii="Arial" w:eastAsia="Times New Roman" w:hAnsi="Arial" w:cs="Arial"/>
                      <w:sz w:val="21"/>
                      <w:szCs w:val="21"/>
                    </w:rPr>
                    <w:br/>
                  </w:r>
                </w:p>
                <w:p w:rsidR="00000000" w:rsidRDefault="008C5DCC">
                  <w:r>
                    <w:t> Os salários mensais deverão ser quitados até o 5º (quinto) dia útil de cada mês. </w:t>
                  </w:r>
                </w:p>
                <w:p w:rsidR="00000000" w:rsidRDefault="008C5DCC">
                  <w:pPr>
                    <w:pStyle w:val="NormalWeb"/>
                    <w:spacing w:after="240" w:afterAutospacing="0"/>
                    <w:rPr>
                      <w:rFonts w:ascii="Arial" w:hAnsi="Arial" w:cs="Arial"/>
                      <w:sz w:val="21"/>
                      <w:szCs w:val="21"/>
                    </w:rPr>
                  </w:pPr>
                  <w:r>
                    <w:rPr>
                      <w:rStyle w:val="Forte"/>
                      <w:rFonts w:ascii="Arial" w:hAnsi="Arial" w:cs="Arial"/>
                      <w:sz w:val="21"/>
                      <w:szCs w:val="21"/>
                    </w:rPr>
                    <w:t xml:space="preserve">PARÁGRAFO </w:t>
                  </w:r>
                  <w:r>
                    <w:rPr>
                      <w:rStyle w:val="Forte"/>
                      <w:rFonts w:ascii="Arial" w:hAnsi="Arial" w:cs="Arial"/>
                      <w:sz w:val="21"/>
                      <w:szCs w:val="21"/>
                    </w:rPr>
                    <w:t>ÚNICO:</w:t>
                  </w:r>
                  <w:r>
                    <w:rPr>
                      <w:rFonts w:ascii="Arial" w:hAnsi="Arial" w:cs="Arial"/>
                      <w:sz w:val="21"/>
                      <w:szCs w:val="21"/>
                    </w:rPr>
                    <w:t xml:space="preserve"> O trabalhador poderá solicitar ao empregador um adiantamento salarial de até 40% (quarenta por cento) do salário nominal, inclusive no curso do aviso prévio trabalhado caso seja solicitado.</w:t>
                  </w:r>
                </w:p>
                <w:p w:rsidR="00000000" w:rsidRDefault="008C5DC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SEXTA - SALARIO DE SUBSTITUIÇÃO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jc w:val="both"/>
                  </w:pPr>
                  <w:r>
                    <w:t> </w:t>
                  </w:r>
                </w:p>
                <w:p w:rsidR="00000000" w:rsidRDefault="008C5DCC">
                  <w:pPr>
                    <w:jc w:val="both"/>
                  </w:pPr>
                  <w:r>
                    <w:t>O trabalhador que venha substituir outro de salário maior, por qualquer motivo, receberá salário igual ao do trabalhador substituído, a partir da data da efetiva substituição.</w:t>
                  </w:r>
                </w:p>
                <w:p w:rsidR="00000000" w:rsidRDefault="008C5DCC">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 xml:space="preserve">PARÁGRAFO ÚNICO: </w:t>
                  </w:r>
                  <w:r>
                    <w:rPr>
                      <w:rFonts w:ascii="Arial" w:hAnsi="Arial" w:cs="Arial"/>
                      <w:sz w:val="21"/>
                      <w:szCs w:val="21"/>
                    </w:rPr>
                    <w:t>Também será garantido ao empregado admitido para a função de o</w:t>
                  </w:r>
                  <w:r>
                    <w:rPr>
                      <w:rFonts w:ascii="Arial" w:hAnsi="Arial" w:cs="Arial"/>
                      <w:sz w:val="21"/>
                      <w:szCs w:val="21"/>
                    </w:rPr>
                    <w:t>utro, dispensado, igual salário ao do empregado de menor salário na função, sem considerar as vantagens pessoais.</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Gratificações, Adicionais, Auxílios e Outros </w:t>
                  </w:r>
                  <w:r>
                    <w:rPr>
                      <w:rFonts w:ascii="Arial" w:eastAsia="Times New Roman" w:hAnsi="Arial" w:cs="Arial"/>
                      <w:b/>
                      <w:bCs/>
                      <w:sz w:val="21"/>
                      <w:szCs w:val="21"/>
                    </w:rPr>
                    <w:br/>
                  </w: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 xml:space="preserve">Adicional de Hora-Extra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 xml:space="preserve">CLÁUSULA SÉTIMA - DAS EXTRAS EXTRAORDINÁRIAS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jc w:val="both"/>
                  </w:pPr>
                  <w:r>
                    <w:t> O trabalho extra</w:t>
                  </w:r>
                  <w:r>
                    <w:t>ordinário prestado aos domingos, folgas e feriados nacionais, ou municipais será remunerado, com adicional de 100% sobre a hora normal do empregado, sendo que nos outros dias deverão ser remunerados com adicional de 50% (cinqüenta por cento) para as duas p</w:t>
                  </w:r>
                  <w:r>
                    <w:t>rimeiras horas, e 100% (Cem por Cento) para as demais.</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 xml:space="preserve">Adicional de Tempo de Serviço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 xml:space="preserve">CLÁUSULA OITAVA - BIÊNIO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pStyle w:val="NormalWeb"/>
                    <w:rPr>
                      <w:rFonts w:ascii="Arial" w:hAnsi="Arial" w:cs="Arial"/>
                      <w:sz w:val="21"/>
                      <w:szCs w:val="21"/>
                    </w:rPr>
                  </w:pPr>
                  <w:r>
                    <w:rPr>
                      <w:rFonts w:ascii="Arial" w:hAnsi="Arial" w:cs="Arial"/>
                      <w:sz w:val="21"/>
                      <w:szCs w:val="21"/>
                    </w:rPr>
                    <w:t> Será, concedido a cada empregado mensalmente a título de biênio, a importância correspondente a 3% (três por cento) do salário nominal, p</w:t>
                  </w:r>
                  <w:r>
                    <w:rPr>
                      <w:rFonts w:ascii="Arial" w:hAnsi="Arial" w:cs="Arial"/>
                      <w:sz w:val="21"/>
                      <w:szCs w:val="21"/>
                    </w:rPr>
                    <w:t>ara cada dois anos de serviços prestados.</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 xml:space="preserve">Adicional Noturno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 xml:space="preserve">CLÁUSULA NONA - ADICIONAL NOTURNO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pStyle w:val="NormalWeb"/>
                    <w:rPr>
                      <w:rFonts w:ascii="Arial" w:hAnsi="Arial" w:cs="Arial"/>
                      <w:sz w:val="21"/>
                      <w:szCs w:val="21"/>
                    </w:rPr>
                  </w:pPr>
                  <w:r>
                    <w:rPr>
                      <w:rFonts w:ascii="Arial" w:hAnsi="Arial" w:cs="Arial"/>
                      <w:sz w:val="21"/>
                      <w:szCs w:val="21"/>
                    </w:rPr>
                    <w:t>O trabalho noturno será remunerado com um acréscimo de 30% (trinta por Cento) sobre a remuneração diurna. </w:t>
                  </w:r>
                </w:p>
                <w:p w:rsidR="00000000" w:rsidRDefault="008C5DCC">
                  <w:pPr>
                    <w:pStyle w:val="NormalWeb"/>
                    <w:rPr>
                      <w:rFonts w:ascii="Arial" w:hAnsi="Arial" w:cs="Arial"/>
                      <w:sz w:val="21"/>
                      <w:szCs w:val="21"/>
                    </w:rPr>
                  </w:pPr>
                  <w:r>
                    <w:rPr>
                      <w:rStyle w:val="Forte"/>
                      <w:rFonts w:ascii="Arial" w:hAnsi="Arial" w:cs="Arial"/>
                      <w:sz w:val="21"/>
                      <w:szCs w:val="21"/>
                    </w:rPr>
                    <w:t>PARÁGRAFO ÚNICO:</w:t>
                  </w:r>
                  <w:r>
                    <w:rPr>
                      <w:rFonts w:ascii="Arial" w:hAnsi="Arial" w:cs="Arial"/>
                      <w:sz w:val="21"/>
                      <w:szCs w:val="21"/>
                    </w:rPr>
                    <w:t xml:space="preserve"> Considera-se noturno, para efe</w:t>
                  </w:r>
                  <w:r>
                    <w:rPr>
                      <w:rFonts w:ascii="Arial" w:hAnsi="Arial" w:cs="Arial"/>
                      <w:sz w:val="21"/>
                      <w:szCs w:val="21"/>
                    </w:rPr>
                    <w:t>itos desta cláusula, o trabalho executado entre 22h00min (vinte duas horas) de um dia às 5h00min. (cinco horas) do dia seguinte. Aplicando - se ao caso as horas trabalhadas em prorrogação a jornada noturna, incidindo a redução da hora para 52minutos e 30 t</w:t>
                  </w:r>
                  <w:r>
                    <w:rPr>
                      <w:rFonts w:ascii="Arial" w:hAnsi="Arial" w:cs="Arial"/>
                      <w:sz w:val="21"/>
                      <w:szCs w:val="21"/>
                    </w:rPr>
                    <w:t>rinta segundos.</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 xml:space="preserve">Adicional de Periculosidade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 xml:space="preserve">CLÁUSULA DÉCIMA - ADICIONAL DE PERICULOSIDADE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pStyle w:val="NormalWeb"/>
                    <w:rPr>
                      <w:rFonts w:ascii="Arial" w:hAnsi="Arial" w:cs="Arial"/>
                      <w:sz w:val="21"/>
                      <w:szCs w:val="21"/>
                    </w:rPr>
                  </w:pPr>
                  <w:r>
                    <w:rPr>
                      <w:rFonts w:ascii="Arial" w:hAnsi="Arial" w:cs="Arial"/>
                      <w:sz w:val="21"/>
                      <w:szCs w:val="21"/>
                    </w:rPr>
                    <w:t>Fica garantido aos empregados eletricistas, soldadores e serralheiros um adicional de periculosidade nunca inferior a 30% (trinta por cento) do salário nomina</w:t>
                  </w:r>
                  <w:r>
                    <w:rPr>
                      <w:rFonts w:ascii="Arial" w:hAnsi="Arial" w:cs="Arial"/>
                      <w:sz w:val="21"/>
                      <w:szCs w:val="21"/>
                    </w:rPr>
                    <w:t>l, sem os acréscimos resultantes de gratificações, prêmios ou participação nos lucros.</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 xml:space="preserve">Auxílio Alimentação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 xml:space="preserve">CLÁUSULA DÉCIMA PRIMEIRA - CESTA BÁSICA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jc w:val="both"/>
                  </w:pPr>
                  <w:r>
                    <w:rPr>
                      <w:rFonts w:ascii="Arial" w:hAnsi="Arial" w:cs="Arial"/>
                    </w:rPr>
                    <w:t> </w:t>
                  </w:r>
                  <w:r>
                    <w:t xml:space="preserve">A entidade empregadora fornecerá </w:t>
                  </w:r>
                  <w:r>
                    <w:t>mensalmente a todos os seus empregados, independentemente de faltas em observância às implicações da portaria SIT/DSST nº 03/2002, 01 (uma) cesta básica que não se integralizará ao salário, composta no mínimo de:    </w:t>
                  </w:r>
                </w:p>
                <w:p w:rsidR="00000000" w:rsidRDefault="008C5DCC">
                  <w:pPr>
                    <w:jc w:val="both"/>
                  </w:pPr>
                  <w:r>
                    <w:t> </w:t>
                  </w:r>
                </w:p>
                <w:p w:rsidR="00000000" w:rsidRDefault="008C5DCC">
                  <w:pPr>
                    <w:numPr>
                      <w:ilvl w:val="0"/>
                      <w:numId w:val="1"/>
                    </w:numPr>
                    <w:spacing w:before="100" w:beforeAutospacing="1" w:after="100" w:afterAutospacing="1"/>
                    <w:rPr>
                      <w:rFonts w:ascii="Arial" w:eastAsia="Times New Roman" w:hAnsi="Arial" w:cs="Arial"/>
                      <w:sz w:val="21"/>
                      <w:szCs w:val="21"/>
                    </w:rPr>
                  </w:pPr>
                  <w:r>
                    <w:rPr>
                      <w:rFonts w:ascii="Arial" w:eastAsia="Times New Roman" w:hAnsi="Arial" w:cs="Arial"/>
                      <w:sz w:val="21"/>
                      <w:szCs w:val="21"/>
                    </w:rPr>
                    <w:t>10 Kg de arroz tipo 01</w:t>
                  </w:r>
                </w:p>
                <w:p w:rsidR="00000000" w:rsidRDefault="008C5DCC">
                  <w:pPr>
                    <w:numPr>
                      <w:ilvl w:val="0"/>
                      <w:numId w:val="1"/>
                    </w:numPr>
                    <w:spacing w:before="100" w:beforeAutospacing="1" w:after="100" w:afterAutospacing="1"/>
                    <w:rPr>
                      <w:rFonts w:ascii="Arial" w:eastAsia="Times New Roman" w:hAnsi="Arial" w:cs="Arial"/>
                      <w:sz w:val="21"/>
                      <w:szCs w:val="21"/>
                    </w:rPr>
                  </w:pPr>
                  <w:r>
                    <w:rPr>
                      <w:rFonts w:ascii="Arial" w:eastAsia="Times New Roman" w:hAnsi="Arial" w:cs="Arial"/>
                      <w:sz w:val="21"/>
                      <w:szCs w:val="21"/>
                    </w:rPr>
                    <w:t>05 Kg de açúca</w:t>
                  </w:r>
                  <w:r>
                    <w:rPr>
                      <w:rFonts w:ascii="Arial" w:eastAsia="Times New Roman" w:hAnsi="Arial" w:cs="Arial"/>
                      <w:sz w:val="21"/>
                      <w:szCs w:val="21"/>
                    </w:rPr>
                    <w:t>r cristal</w:t>
                  </w:r>
                </w:p>
                <w:p w:rsidR="00000000" w:rsidRDefault="008C5DCC">
                  <w:pPr>
                    <w:numPr>
                      <w:ilvl w:val="0"/>
                      <w:numId w:val="1"/>
                    </w:numPr>
                    <w:spacing w:before="100" w:beforeAutospacing="1" w:after="100" w:afterAutospacing="1"/>
                    <w:rPr>
                      <w:rFonts w:ascii="Arial" w:eastAsia="Times New Roman" w:hAnsi="Arial" w:cs="Arial"/>
                      <w:sz w:val="21"/>
                      <w:szCs w:val="21"/>
                    </w:rPr>
                  </w:pPr>
                  <w:r>
                    <w:rPr>
                      <w:rFonts w:ascii="Arial" w:eastAsia="Times New Roman" w:hAnsi="Arial" w:cs="Arial"/>
                      <w:sz w:val="21"/>
                      <w:szCs w:val="21"/>
                    </w:rPr>
                    <w:t>02 Kg de feijão tipo 01</w:t>
                  </w:r>
                </w:p>
                <w:p w:rsidR="00000000" w:rsidRDefault="008C5DCC">
                  <w:pPr>
                    <w:numPr>
                      <w:ilvl w:val="0"/>
                      <w:numId w:val="1"/>
                    </w:numPr>
                    <w:spacing w:before="100" w:beforeAutospacing="1" w:after="100" w:afterAutospacing="1"/>
                    <w:rPr>
                      <w:rFonts w:ascii="Arial" w:eastAsia="Times New Roman" w:hAnsi="Arial" w:cs="Arial"/>
                      <w:sz w:val="21"/>
                      <w:szCs w:val="21"/>
                    </w:rPr>
                  </w:pPr>
                  <w:r>
                    <w:rPr>
                      <w:rFonts w:ascii="Arial" w:eastAsia="Times New Roman" w:hAnsi="Arial" w:cs="Arial"/>
                      <w:sz w:val="21"/>
                      <w:szCs w:val="21"/>
                    </w:rPr>
                    <w:t>02 Latas de óleo de soja</w:t>
                  </w:r>
                </w:p>
                <w:p w:rsidR="00000000" w:rsidRDefault="008C5DCC">
                  <w:pPr>
                    <w:numPr>
                      <w:ilvl w:val="0"/>
                      <w:numId w:val="1"/>
                    </w:numPr>
                    <w:spacing w:before="100" w:beforeAutospacing="1" w:after="100" w:afterAutospacing="1"/>
                    <w:rPr>
                      <w:rFonts w:ascii="Arial" w:eastAsia="Times New Roman" w:hAnsi="Arial" w:cs="Arial"/>
                      <w:sz w:val="21"/>
                      <w:szCs w:val="21"/>
                    </w:rPr>
                  </w:pPr>
                  <w:r>
                    <w:rPr>
                      <w:rFonts w:ascii="Arial" w:eastAsia="Times New Roman" w:hAnsi="Arial" w:cs="Arial"/>
                      <w:sz w:val="21"/>
                      <w:szCs w:val="21"/>
                    </w:rPr>
                    <w:t>02 pct de macarrão de 500g</w:t>
                  </w:r>
                </w:p>
                <w:p w:rsidR="00000000" w:rsidRDefault="008C5DCC">
                  <w:pPr>
                    <w:numPr>
                      <w:ilvl w:val="0"/>
                      <w:numId w:val="1"/>
                    </w:numPr>
                    <w:spacing w:before="100" w:beforeAutospacing="1" w:after="100" w:afterAutospacing="1"/>
                    <w:rPr>
                      <w:rFonts w:ascii="Arial" w:eastAsia="Times New Roman" w:hAnsi="Arial" w:cs="Arial"/>
                      <w:sz w:val="21"/>
                      <w:szCs w:val="21"/>
                    </w:rPr>
                  </w:pPr>
                  <w:r>
                    <w:rPr>
                      <w:rFonts w:ascii="Arial" w:eastAsia="Times New Roman" w:hAnsi="Arial" w:cs="Arial"/>
                      <w:sz w:val="21"/>
                      <w:szCs w:val="21"/>
                    </w:rPr>
                    <w:t>01 pct de café de 500g</w:t>
                  </w:r>
                </w:p>
                <w:p w:rsidR="00000000" w:rsidRDefault="008C5DCC">
                  <w:pPr>
                    <w:numPr>
                      <w:ilvl w:val="0"/>
                      <w:numId w:val="1"/>
                    </w:numPr>
                    <w:spacing w:before="100" w:beforeAutospacing="1" w:after="100" w:afterAutospacing="1"/>
                    <w:rPr>
                      <w:rFonts w:ascii="Arial" w:eastAsia="Times New Roman" w:hAnsi="Arial" w:cs="Arial"/>
                      <w:sz w:val="21"/>
                      <w:szCs w:val="21"/>
                    </w:rPr>
                  </w:pPr>
                  <w:r>
                    <w:rPr>
                      <w:rFonts w:ascii="Arial" w:eastAsia="Times New Roman" w:hAnsi="Arial" w:cs="Arial"/>
                      <w:sz w:val="21"/>
                      <w:szCs w:val="21"/>
                    </w:rPr>
                    <w:t>01 kg de fubá</w:t>
                  </w:r>
                </w:p>
                <w:p w:rsidR="00000000" w:rsidRDefault="008C5DCC">
                  <w:pPr>
                    <w:numPr>
                      <w:ilvl w:val="0"/>
                      <w:numId w:val="1"/>
                    </w:numPr>
                    <w:spacing w:before="100" w:beforeAutospacing="1" w:after="100" w:afterAutospacing="1"/>
                    <w:rPr>
                      <w:rFonts w:ascii="Arial" w:eastAsia="Times New Roman" w:hAnsi="Arial" w:cs="Arial"/>
                      <w:sz w:val="21"/>
                      <w:szCs w:val="21"/>
                    </w:rPr>
                  </w:pPr>
                  <w:r>
                    <w:rPr>
                      <w:rFonts w:ascii="Arial" w:eastAsia="Times New Roman" w:hAnsi="Arial" w:cs="Arial"/>
                      <w:sz w:val="21"/>
                      <w:szCs w:val="21"/>
                    </w:rPr>
                    <w:lastRenderedPageBreak/>
                    <w:t>01 kg farinha de mandioca</w:t>
                  </w:r>
                </w:p>
                <w:p w:rsidR="00000000" w:rsidRDefault="008C5DCC">
                  <w:pPr>
                    <w:numPr>
                      <w:ilvl w:val="0"/>
                      <w:numId w:val="1"/>
                    </w:numPr>
                    <w:spacing w:before="100" w:beforeAutospacing="1" w:after="100" w:afterAutospacing="1"/>
                    <w:rPr>
                      <w:rFonts w:ascii="Arial" w:eastAsia="Times New Roman" w:hAnsi="Arial" w:cs="Arial"/>
                      <w:sz w:val="21"/>
                      <w:szCs w:val="21"/>
                    </w:rPr>
                  </w:pPr>
                  <w:r>
                    <w:rPr>
                      <w:rFonts w:ascii="Arial" w:eastAsia="Times New Roman" w:hAnsi="Arial" w:cs="Arial"/>
                      <w:sz w:val="21"/>
                      <w:szCs w:val="21"/>
                    </w:rPr>
                    <w:t>01 un. polpa de tomate 360g</w:t>
                  </w:r>
                </w:p>
                <w:p w:rsidR="00000000" w:rsidRDefault="008C5DCC">
                  <w:pPr>
                    <w:numPr>
                      <w:ilvl w:val="0"/>
                      <w:numId w:val="1"/>
                    </w:numPr>
                    <w:spacing w:before="100" w:beforeAutospacing="1" w:after="100" w:afterAutospacing="1"/>
                    <w:rPr>
                      <w:rFonts w:ascii="Arial" w:eastAsia="Times New Roman" w:hAnsi="Arial" w:cs="Arial"/>
                      <w:sz w:val="21"/>
                      <w:szCs w:val="21"/>
                    </w:rPr>
                  </w:pPr>
                  <w:r>
                    <w:rPr>
                      <w:rFonts w:ascii="Arial" w:eastAsia="Times New Roman" w:hAnsi="Arial" w:cs="Arial"/>
                      <w:sz w:val="21"/>
                      <w:szCs w:val="21"/>
                    </w:rPr>
                    <w:t>500g de tempero de melhor qualidade</w:t>
                  </w:r>
                </w:p>
                <w:p w:rsidR="00000000" w:rsidRDefault="008C5DCC">
                  <w:pPr>
                    <w:numPr>
                      <w:ilvl w:val="0"/>
                      <w:numId w:val="1"/>
                    </w:numPr>
                    <w:spacing w:before="100" w:beforeAutospacing="1" w:after="100" w:afterAutospacing="1"/>
                    <w:rPr>
                      <w:rFonts w:ascii="Arial" w:eastAsia="Times New Roman" w:hAnsi="Arial" w:cs="Arial"/>
                      <w:sz w:val="21"/>
                      <w:szCs w:val="21"/>
                    </w:rPr>
                  </w:pPr>
                  <w:r>
                    <w:rPr>
                      <w:rFonts w:ascii="Arial" w:eastAsia="Times New Roman" w:hAnsi="Arial" w:cs="Arial"/>
                      <w:sz w:val="21"/>
                      <w:szCs w:val="21"/>
                    </w:rPr>
                    <w:t>01 kg de farinha de trigo</w:t>
                  </w:r>
                </w:p>
                <w:p w:rsidR="00000000" w:rsidRDefault="008C5DCC">
                  <w:pPr>
                    <w:numPr>
                      <w:ilvl w:val="0"/>
                      <w:numId w:val="1"/>
                    </w:numPr>
                    <w:spacing w:before="100" w:beforeAutospacing="1" w:after="100" w:afterAutospacing="1"/>
                    <w:rPr>
                      <w:rFonts w:ascii="Arial" w:eastAsia="Times New Roman" w:hAnsi="Arial" w:cs="Arial"/>
                      <w:sz w:val="21"/>
                      <w:szCs w:val="21"/>
                    </w:rPr>
                  </w:pPr>
                  <w:r>
                    <w:rPr>
                      <w:rFonts w:ascii="Arial" w:eastAsia="Times New Roman" w:hAnsi="Arial" w:cs="Arial"/>
                      <w:sz w:val="21"/>
                      <w:szCs w:val="21"/>
                    </w:rPr>
                    <w:t>02 un. sabonetes</w:t>
                  </w:r>
                </w:p>
                <w:p w:rsidR="00000000" w:rsidRDefault="008C5DCC">
                  <w:pPr>
                    <w:numPr>
                      <w:ilvl w:val="0"/>
                      <w:numId w:val="1"/>
                    </w:numPr>
                    <w:spacing w:before="100" w:beforeAutospacing="1" w:after="100" w:afterAutospacing="1"/>
                    <w:rPr>
                      <w:rFonts w:ascii="Arial" w:eastAsia="Times New Roman" w:hAnsi="Arial" w:cs="Arial"/>
                      <w:sz w:val="21"/>
                      <w:szCs w:val="21"/>
                    </w:rPr>
                  </w:pPr>
                  <w:r>
                    <w:rPr>
                      <w:rFonts w:ascii="Arial" w:eastAsia="Times New Roman" w:hAnsi="Arial" w:cs="Arial"/>
                      <w:sz w:val="21"/>
                      <w:szCs w:val="21"/>
                    </w:rPr>
                    <w:t>04 rolos de papel higiênico de 60 metros.</w:t>
                  </w:r>
                </w:p>
                <w:p w:rsidR="00000000" w:rsidRDefault="008C5DCC">
                  <w:pPr>
                    <w:numPr>
                      <w:ilvl w:val="0"/>
                      <w:numId w:val="1"/>
                    </w:numPr>
                    <w:spacing w:before="100" w:beforeAutospacing="1" w:after="100" w:afterAutospacing="1"/>
                    <w:rPr>
                      <w:rFonts w:ascii="Arial" w:eastAsia="Times New Roman" w:hAnsi="Arial" w:cs="Arial"/>
                      <w:sz w:val="21"/>
                      <w:szCs w:val="21"/>
                    </w:rPr>
                  </w:pPr>
                  <w:r>
                    <w:rPr>
                      <w:rFonts w:ascii="Arial" w:eastAsia="Times New Roman" w:hAnsi="Arial" w:cs="Arial"/>
                      <w:sz w:val="21"/>
                      <w:szCs w:val="21"/>
                    </w:rPr>
                    <w:t>01 cx de sabão em pó de 01 kg.</w:t>
                  </w:r>
                </w:p>
                <w:p w:rsidR="00000000" w:rsidRDefault="008C5DCC">
                  <w:pPr>
                    <w:numPr>
                      <w:ilvl w:val="0"/>
                      <w:numId w:val="1"/>
                    </w:numPr>
                    <w:spacing w:before="100" w:beforeAutospacing="1" w:after="100" w:afterAutospacing="1"/>
                    <w:rPr>
                      <w:rFonts w:ascii="Arial" w:eastAsia="Times New Roman" w:hAnsi="Arial" w:cs="Arial"/>
                      <w:sz w:val="21"/>
                      <w:szCs w:val="21"/>
                    </w:rPr>
                  </w:pPr>
                  <w:r>
                    <w:rPr>
                      <w:rFonts w:ascii="Arial" w:eastAsia="Times New Roman" w:hAnsi="Arial" w:cs="Arial"/>
                      <w:sz w:val="21"/>
                      <w:szCs w:val="21"/>
                    </w:rPr>
                    <w:t>02 unidades creme dental. </w:t>
                  </w:r>
                </w:p>
                <w:p w:rsidR="00000000" w:rsidRDefault="008C5DCC">
                  <w:pPr>
                    <w:pStyle w:val="NormalWeb"/>
                    <w:rPr>
                      <w:rFonts w:ascii="Arial" w:hAnsi="Arial" w:cs="Arial"/>
                      <w:sz w:val="21"/>
                      <w:szCs w:val="21"/>
                    </w:rPr>
                  </w:pPr>
                  <w:r>
                    <w:rPr>
                      <w:rFonts w:ascii="Arial" w:hAnsi="Arial" w:cs="Arial"/>
                      <w:sz w:val="21"/>
                      <w:szCs w:val="21"/>
                    </w:rPr>
                    <w:t>Parágrafo Primeiro</w:t>
                  </w:r>
                  <w:r>
                    <w:rPr>
                      <w:rStyle w:val="Forte"/>
                      <w:rFonts w:ascii="Arial" w:hAnsi="Arial" w:cs="Arial"/>
                      <w:sz w:val="21"/>
                      <w:szCs w:val="21"/>
                    </w:rPr>
                    <w:t xml:space="preserve">: </w:t>
                  </w:r>
                  <w:r>
                    <w:rPr>
                      <w:rFonts w:ascii="Arial" w:hAnsi="Arial" w:cs="Arial"/>
                      <w:sz w:val="21"/>
                      <w:szCs w:val="21"/>
                    </w:rPr>
                    <w:t>Os empregados poderão optar em substituição a cesta de produto in natura por cartão alimentação no valor de R$ 74,00 (setenta e quatro r</w:t>
                  </w:r>
                  <w:r>
                    <w:rPr>
                      <w:rFonts w:ascii="Arial" w:hAnsi="Arial" w:cs="Arial"/>
                      <w:sz w:val="21"/>
                      <w:szCs w:val="21"/>
                    </w:rPr>
                    <w:t>eais), que conterá o mesmo caráter alimentício da cesta básica.</w:t>
                  </w:r>
                </w:p>
                <w:p w:rsidR="00000000" w:rsidRDefault="008C5DCC">
                  <w:pPr>
                    <w:jc w:val="both"/>
                  </w:pPr>
                  <w:r>
                    <w:t> Parágrafo Segundo: Fica convencionada a efetivação de desconto salarial de 10% (dez por cento) sobre o valor do benefício, fixada em R$ 74,00 (setenta e quatro reais).</w:t>
                  </w:r>
                </w:p>
                <w:p w:rsidR="00000000" w:rsidRDefault="008C5DCC">
                  <w:pPr>
                    <w:jc w:val="both"/>
                  </w:pPr>
                  <w:r>
                    <w:t> </w:t>
                  </w:r>
                </w:p>
                <w:p w:rsidR="00000000" w:rsidRDefault="008C5DCC">
                  <w:pPr>
                    <w:jc w:val="both"/>
                  </w:pPr>
                  <w:r>
                    <w:t>Parágrafo Terceiro: O</w:t>
                  </w:r>
                  <w:r>
                    <w:t xml:space="preserve"> início de entrega da primeira cesta básica com a nova composição estabelecida nesta Cláusula se dará no dia 10 de agosto de 2014 e assim sucessivamente até o dia 10 de cada mês. A declaração de recebimento da cesta básica poderá ser expressa no verso do h</w:t>
                  </w:r>
                  <w:r>
                    <w:t>olerite, em forma de carimbo e assinada ou através de outra forma de recibo, e o desconto de 10% (dez por cento), ou seja, de R$ 7,40 (sete reais e quarenta centavos) deve constar expressamente do demonstrativo de pagamento.</w:t>
                  </w:r>
                </w:p>
                <w:p w:rsidR="00000000" w:rsidRDefault="008C5DCC">
                  <w:pPr>
                    <w:jc w:val="both"/>
                  </w:pPr>
                  <w:r>
                    <w:t> </w:t>
                  </w:r>
                </w:p>
                <w:p w:rsidR="00000000" w:rsidRDefault="008C5DCC">
                  <w:pPr>
                    <w:jc w:val="both"/>
                  </w:pPr>
                  <w:r>
                    <w:t>Parágrafo Quarto: As entidade</w:t>
                  </w:r>
                  <w:r>
                    <w:t>s que por liberalidade já fornecia qualquer um desses benefícios deverão continuar aplicando-o em toda sua integralidade, não podendo retirá-lo.</w:t>
                  </w:r>
                </w:p>
                <w:p w:rsidR="00000000" w:rsidRDefault="008C5DCC">
                  <w:pPr>
                    <w:jc w:val="both"/>
                  </w:pPr>
                  <w:r>
                    <w:t> </w:t>
                  </w:r>
                </w:p>
                <w:p w:rsidR="00000000" w:rsidRDefault="008C5DC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DÉCIMA SEGUNDA - LANCHE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pStyle w:val="NormalWeb"/>
                    <w:rPr>
                      <w:rFonts w:ascii="Arial" w:hAnsi="Arial" w:cs="Arial"/>
                      <w:sz w:val="21"/>
                      <w:szCs w:val="21"/>
                    </w:rPr>
                  </w:pPr>
                  <w:r>
                    <w:rPr>
                      <w:rFonts w:ascii="Arial" w:hAnsi="Arial" w:cs="Arial"/>
                      <w:sz w:val="21"/>
                      <w:szCs w:val="21"/>
                    </w:rPr>
                    <w:t xml:space="preserve">A entidade empregadora fornecerá </w:t>
                  </w:r>
                  <w:r>
                    <w:rPr>
                      <w:rFonts w:ascii="Arial" w:hAnsi="Arial" w:cs="Arial"/>
                      <w:sz w:val="21"/>
                      <w:szCs w:val="21"/>
                    </w:rPr>
                    <w:t>gratuitamente a todos os seus empregados, um lanche a cada 04 (quatro) horas laboradas, composto no mínimo de pão c/manteiga, café e leite.</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 xml:space="preserve">Auxílio Transporte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 xml:space="preserve">CLÁUSULA DÉCIMA TERCEIRA - VALE TRANSPORTE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pStyle w:val="NormalWeb"/>
                    <w:rPr>
                      <w:rFonts w:ascii="Arial" w:hAnsi="Arial" w:cs="Arial"/>
                      <w:sz w:val="21"/>
                      <w:szCs w:val="21"/>
                    </w:rPr>
                  </w:pPr>
                  <w:r>
                    <w:rPr>
                      <w:rFonts w:ascii="Arial" w:hAnsi="Arial" w:cs="Arial"/>
                      <w:sz w:val="21"/>
                      <w:szCs w:val="21"/>
                    </w:rPr>
                    <w:t>Em cumprimento das disposições da Lei Nº 7.418</w:t>
                  </w:r>
                  <w:r>
                    <w:rPr>
                      <w:rFonts w:ascii="Arial" w:hAnsi="Arial" w:cs="Arial"/>
                      <w:sz w:val="21"/>
                      <w:szCs w:val="21"/>
                    </w:rPr>
                    <w:t>/85 com redação dada pela Lei Nº 7.619, de 30.09.87, regulamentada pelo decreto Nº 95.247, de 16.11.87, a entidade empregadora concederá gratuitamente vale-transporte a todos os seus empregados, que perceberem salário de R$770,00, (setecentos e setenta set</w:t>
                  </w:r>
                  <w:r>
                    <w:rPr>
                      <w:rFonts w:ascii="Arial" w:hAnsi="Arial" w:cs="Arial"/>
                      <w:sz w:val="21"/>
                      <w:szCs w:val="21"/>
                    </w:rPr>
                    <w:t>e  reais) mensais. Não será permitido ao empregador atribuir aumento no salário do trabalhador de valores inferiores ao dos descontos dos vales transportes, para que assim possam efetuar o referido desconto, ou seja, a entidade empregadora somente poderá e</w:t>
                  </w:r>
                  <w:r>
                    <w:rPr>
                      <w:rFonts w:ascii="Arial" w:hAnsi="Arial" w:cs="Arial"/>
                      <w:sz w:val="21"/>
                      <w:szCs w:val="21"/>
                    </w:rPr>
                    <w:t>fetuar o desconto previsto na remuneração do trabalhador se ele perceber quantia superior a R$816,20 (oitocentos e dezesseis reais e vinte centavos) mensais, as demais hipóteses será negociada diretamente com o empregador, caso a caso. Não podendo, em nenh</w:t>
                  </w:r>
                  <w:r>
                    <w:rPr>
                      <w:rFonts w:ascii="Arial" w:hAnsi="Arial" w:cs="Arial"/>
                      <w:sz w:val="21"/>
                      <w:szCs w:val="21"/>
                    </w:rPr>
                    <w:t>uma hipótese o valor descontado ser superior ao previsto na legislação em vigor. </w:t>
                  </w:r>
                </w:p>
                <w:p w:rsidR="00000000" w:rsidRDefault="008C5DCC">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 xml:space="preserve">PARÁGRAFO PRIMEIRO: </w:t>
                  </w:r>
                  <w:r>
                    <w:rPr>
                      <w:rFonts w:ascii="Arial" w:hAnsi="Arial" w:cs="Arial"/>
                      <w:sz w:val="21"/>
                      <w:szCs w:val="21"/>
                    </w:rPr>
                    <w:t xml:space="preserve">para os atuais empregados que em decorrência dos reajustes salariais das convenções coletivas, se enquadraram em patamar salarial que importe o desconto </w:t>
                  </w:r>
                  <w:r>
                    <w:rPr>
                      <w:rFonts w:ascii="Arial" w:hAnsi="Arial" w:cs="Arial"/>
                      <w:sz w:val="21"/>
                      <w:szCs w:val="21"/>
                    </w:rPr>
                    <w:t xml:space="preserve">pelo fornecimento de vale transporte, as Entidades Empregadoras não poderão efetivar tal desconto no pagamento dos mesmos, </w:t>
                  </w:r>
                  <w:r>
                    <w:rPr>
                      <w:rFonts w:ascii="Arial" w:hAnsi="Arial" w:cs="Arial"/>
                      <w:sz w:val="21"/>
                      <w:szCs w:val="21"/>
                    </w:rPr>
                    <w:lastRenderedPageBreak/>
                    <w:t>ou seja, aquele trabalhador que já recebia o vale transporte gratuito, deverá continuar recebendo os vales gratuitamente.  </w:t>
                  </w:r>
                </w:p>
                <w:p w:rsidR="00000000" w:rsidRDefault="008C5DCC">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w:t>
                  </w:r>
                  <w:r>
                    <w:rPr>
                      <w:rStyle w:val="Forte"/>
                      <w:rFonts w:ascii="Arial" w:hAnsi="Arial" w:cs="Arial"/>
                      <w:sz w:val="21"/>
                      <w:szCs w:val="21"/>
                    </w:rPr>
                    <w:t>GRAFO SEGUNDO:</w:t>
                  </w:r>
                  <w:r>
                    <w:rPr>
                      <w:rFonts w:ascii="Arial" w:hAnsi="Arial" w:cs="Arial"/>
                      <w:sz w:val="21"/>
                      <w:szCs w:val="21"/>
                    </w:rPr>
                    <w:t xml:space="preserve"> Facultando-se o empregador a antecipação do valor correspondente em pecúnia, até o dia do pagamento dos salários de cada mês, competindo ao trabalhador comunicar, por escrito ao empregador, as alterações nas condições declaradas inicialmente</w:t>
                  </w:r>
                  <w:r>
                    <w:rPr>
                      <w:rFonts w:ascii="Arial" w:hAnsi="Arial" w:cs="Arial"/>
                      <w:sz w:val="21"/>
                      <w:szCs w:val="21"/>
                    </w:rPr>
                    <w:t xml:space="preserve"> para a concessão do vale transporte. A concessão do vale transporte em pecúnia tem por fundamento o disposto no artigo 7º, XXVI, da Constituição Federal, bem como os dispositivos da lei 7.418/85, Regulamentada pelo Decreto 95.247/87 e, ainda, acórdão prof</w:t>
                  </w:r>
                  <w:r>
                    <w:rPr>
                      <w:rFonts w:ascii="Arial" w:hAnsi="Arial" w:cs="Arial"/>
                      <w:sz w:val="21"/>
                      <w:szCs w:val="21"/>
                    </w:rPr>
                    <w:t>erido pela Seção de Dissídios Coletivos do Tribunal Superior do Trabalho, nos autos do Processo TST – AA-366.360/97.4.</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 xml:space="preserve">Seguro de Vida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 xml:space="preserve">CLÁUSULA DÉCIMA QUARTA - SEGURO DE VIDA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pStyle w:val="NormalWeb"/>
                    <w:rPr>
                      <w:rFonts w:ascii="Arial" w:hAnsi="Arial" w:cs="Arial"/>
                      <w:sz w:val="21"/>
                      <w:szCs w:val="21"/>
                    </w:rPr>
                  </w:pPr>
                  <w:r>
                    <w:rPr>
                      <w:rFonts w:ascii="Arial" w:hAnsi="Arial" w:cs="Arial"/>
                      <w:sz w:val="21"/>
                      <w:szCs w:val="21"/>
                    </w:rPr>
                    <w:t xml:space="preserve">As entidades empregadoras concederão gratuitamente um seguro de vida para </w:t>
                  </w:r>
                  <w:r>
                    <w:rPr>
                      <w:rFonts w:ascii="Arial" w:hAnsi="Arial" w:cs="Arial"/>
                      <w:sz w:val="21"/>
                      <w:szCs w:val="21"/>
                    </w:rPr>
                    <w:t>todos os seus empregados, com o valor mínimo de cobertura de R$3.000,00 (três mil reais), para cada empregado.</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Contrato de Trabalho </w:t>
                  </w:r>
                  <w:r>
                    <w:rPr>
                      <w:rFonts w:ascii="Arial" w:eastAsia="Times New Roman" w:hAnsi="Arial" w:cs="Arial"/>
                      <w:b/>
                      <w:bCs/>
                      <w:sz w:val="21"/>
                      <w:szCs w:val="21"/>
                    </w:rPr>
                    <w:t> Admissão, Demissão, Modalidades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 xml:space="preserve">Contrato a Tempo Parcial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CLÁUSULA DÉCIMA QUINTA - CONTRATO DE TRABALHO POR TEMPO P</w:t>
                  </w:r>
                  <w:r>
                    <w:rPr>
                      <w:rFonts w:ascii="Arial" w:eastAsia="Times New Roman" w:hAnsi="Arial" w:cs="Arial"/>
                      <w:b/>
                      <w:bCs/>
                      <w:sz w:val="21"/>
                      <w:szCs w:val="21"/>
                    </w:rPr>
                    <w:t xml:space="preserve">ARCIAL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pStyle w:val="NormalWeb"/>
                    <w:rPr>
                      <w:rFonts w:ascii="Arial" w:hAnsi="Arial" w:cs="Arial"/>
                      <w:sz w:val="21"/>
                      <w:szCs w:val="21"/>
                    </w:rPr>
                  </w:pPr>
                  <w:r>
                    <w:rPr>
                      <w:rFonts w:ascii="Arial" w:hAnsi="Arial" w:cs="Arial"/>
                      <w:sz w:val="21"/>
                      <w:szCs w:val="21"/>
                    </w:rPr>
                    <w:t>As entidades empregadoras ou empresas poderão contratar empregados em regime de tempo parcial cuja duração não exceda a 25 (vinte e cinco) horas semanais, após a homologação do Termo de adesão junto ao SINDEC/MG. </w:t>
                  </w:r>
                </w:p>
                <w:p w:rsidR="00000000" w:rsidRDefault="008C5DCC">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 xml:space="preserve">PARÁGRAFO PRIMEIRO: </w:t>
                  </w:r>
                  <w:r>
                    <w:rPr>
                      <w:rFonts w:ascii="Arial" w:hAnsi="Arial" w:cs="Arial"/>
                      <w:sz w:val="21"/>
                      <w:szCs w:val="21"/>
                    </w:rPr>
                    <w:t>O salário a</w:t>
                  </w:r>
                  <w:r>
                    <w:rPr>
                      <w:rFonts w:ascii="Arial" w:hAnsi="Arial" w:cs="Arial"/>
                      <w:sz w:val="21"/>
                      <w:szCs w:val="21"/>
                    </w:rPr>
                    <w:t xml:space="preserve"> ser pago aos empregados sob o regime de tempo parcial será proporcional à sua jornada, em relação aos empregados que cumprem, nas mesmas funções, tempo integral.</w:t>
                  </w:r>
                </w:p>
                <w:p w:rsidR="00000000" w:rsidRDefault="008C5DCC">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SEGUNDO:</w:t>
                  </w:r>
                  <w:r>
                    <w:rPr>
                      <w:rFonts w:ascii="Arial" w:hAnsi="Arial" w:cs="Arial"/>
                      <w:sz w:val="21"/>
                      <w:szCs w:val="21"/>
                    </w:rPr>
                    <w:t xml:space="preserve"> Os empregados contratados sob o regime de trabalho a tempo parcial terão</w:t>
                  </w:r>
                  <w:r>
                    <w:rPr>
                      <w:rFonts w:ascii="Arial" w:hAnsi="Arial" w:cs="Arial"/>
                      <w:sz w:val="21"/>
                      <w:szCs w:val="21"/>
                    </w:rPr>
                    <w:t xml:space="preserve"> expressamente ajustados em seus contratos, à função, os dias e os horários de trabalho para os quais foram contratados, não podendo os mesmos em hipótese alguma fazer horas extraordinárias.</w:t>
                  </w:r>
                </w:p>
                <w:p w:rsidR="00000000" w:rsidRDefault="008C5DCC">
                  <w:pPr>
                    <w:pStyle w:val="NormalWeb"/>
                    <w:rPr>
                      <w:rFonts w:ascii="Arial" w:hAnsi="Arial" w:cs="Arial"/>
                      <w:sz w:val="21"/>
                      <w:szCs w:val="21"/>
                    </w:rPr>
                  </w:pPr>
                  <w:r>
                    <w:rPr>
                      <w:rFonts w:ascii="Arial" w:hAnsi="Arial" w:cs="Arial"/>
                      <w:sz w:val="21"/>
                      <w:szCs w:val="21"/>
                    </w:rPr>
                    <w:t> </w:t>
                  </w:r>
                </w:p>
                <w:p w:rsidR="00000000" w:rsidRDefault="008C5DCC">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TERCEIRO:</w:t>
                  </w:r>
                  <w:r>
                    <w:rPr>
                      <w:rFonts w:ascii="Arial" w:hAnsi="Arial" w:cs="Arial"/>
                      <w:sz w:val="21"/>
                      <w:szCs w:val="21"/>
                    </w:rPr>
                    <w:t xml:space="preserve"> Os empregados contratados sob este regime </w:t>
                  </w:r>
                  <w:r>
                    <w:rPr>
                      <w:rFonts w:ascii="Arial" w:hAnsi="Arial" w:cs="Arial"/>
                      <w:sz w:val="21"/>
                      <w:szCs w:val="21"/>
                    </w:rPr>
                    <w:t>especial terá controle de jornada escrito.</w:t>
                  </w:r>
                </w:p>
                <w:p w:rsidR="00000000" w:rsidRDefault="008C5DCC">
                  <w:pPr>
                    <w:spacing w:after="240"/>
                    <w:jc w:val="both"/>
                  </w:pPr>
                  <w:r>
                    <w:t> </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 xml:space="preserve">Outras normas referentes a admissão, demissão e modalidades de contratação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 xml:space="preserve">CLÁUSULA DÉCIMA SEXTA - HOMOLOGAÇÃO </w:t>
                  </w:r>
                  <w:r>
                    <w:rPr>
                      <w:rFonts w:ascii="Arial" w:eastAsia="Times New Roman" w:hAnsi="Arial" w:cs="Arial"/>
                      <w:b/>
                      <w:bCs/>
                      <w:sz w:val="21"/>
                      <w:szCs w:val="21"/>
                    </w:rPr>
                    <w:br/>
                  </w:r>
                  <w:r>
                    <w:rPr>
                      <w:rFonts w:ascii="Arial" w:eastAsia="Times New Roman" w:hAnsi="Arial" w:cs="Arial"/>
                      <w:sz w:val="21"/>
                      <w:szCs w:val="21"/>
                    </w:rPr>
                    <w:lastRenderedPageBreak/>
                    <w:br/>
                  </w:r>
                </w:p>
                <w:p w:rsidR="00000000" w:rsidRDefault="008C5DCC">
                  <w:pPr>
                    <w:pStyle w:val="NormalWeb"/>
                    <w:rPr>
                      <w:rFonts w:ascii="Arial" w:hAnsi="Arial" w:cs="Arial"/>
                      <w:sz w:val="21"/>
                      <w:szCs w:val="21"/>
                    </w:rPr>
                  </w:pPr>
                  <w:r>
                    <w:rPr>
                      <w:rFonts w:ascii="Arial" w:hAnsi="Arial" w:cs="Arial"/>
                      <w:sz w:val="21"/>
                      <w:szCs w:val="21"/>
                    </w:rPr>
                    <w:t>As entidades empregadoras se comprometem a homologarem todas as rescisões de contrato de t</w:t>
                  </w:r>
                  <w:r>
                    <w:rPr>
                      <w:rFonts w:ascii="Arial" w:hAnsi="Arial" w:cs="Arial"/>
                      <w:sz w:val="21"/>
                      <w:szCs w:val="21"/>
                    </w:rPr>
                    <w:t>rabalho de seus empregados no sindicato profissional. </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Relações de Trabalho </w:t>
                  </w:r>
                  <w:r>
                    <w:rPr>
                      <w:rFonts w:ascii="Arial" w:eastAsia="Times New Roman" w:hAnsi="Arial" w:cs="Arial"/>
                      <w:b/>
                      <w:bCs/>
                      <w:sz w:val="21"/>
                      <w:szCs w:val="21"/>
                    </w:rPr>
                    <w:t> Condições de Trabalho, Normas de Pessoal e Estabilidades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 xml:space="preserve">Estabilidade Mãe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 xml:space="preserve">CLÁUSULA DÉCIMA SÉTIMA - ESTABILIDADE GESTANTE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pStyle w:val="NormalWeb"/>
                    <w:rPr>
                      <w:rFonts w:ascii="Arial" w:hAnsi="Arial" w:cs="Arial"/>
                      <w:sz w:val="21"/>
                      <w:szCs w:val="21"/>
                    </w:rPr>
                  </w:pPr>
                  <w:r>
                    <w:rPr>
                      <w:rFonts w:ascii="Arial" w:hAnsi="Arial" w:cs="Arial"/>
                      <w:sz w:val="21"/>
                      <w:szCs w:val="21"/>
                    </w:rPr>
                    <w:t xml:space="preserve">A empregada gestante será </w:t>
                  </w:r>
                  <w:r>
                    <w:rPr>
                      <w:rFonts w:ascii="Arial" w:hAnsi="Arial" w:cs="Arial"/>
                      <w:sz w:val="21"/>
                      <w:szCs w:val="21"/>
                    </w:rPr>
                    <w:t>garantida a estabilidade provisória de 30 (trinta) dias, contados a partir do término da estabilidade prevista no artigo 10, alínea B, dos ADCT, da carta de 1988.</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 xml:space="preserve">Estabilidade Acidentados/Portadores Doença Profissional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CLÁUSULA DÉCIMA OITAVA - ESTABIL</w:t>
                  </w:r>
                  <w:r>
                    <w:rPr>
                      <w:rFonts w:ascii="Arial" w:eastAsia="Times New Roman" w:hAnsi="Arial" w:cs="Arial"/>
                      <w:b/>
                      <w:bCs/>
                      <w:sz w:val="21"/>
                      <w:szCs w:val="21"/>
                    </w:rPr>
                    <w:t xml:space="preserve">IDADE ACIDENTE/DOENÇA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pStyle w:val="NormalWeb"/>
                    <w:rPr>
                      <w:rFonts w:ascii="Arial" w:hAnsi="Arial" w:cs="Arial"/>
                      <w:sz w:val="21"/>
                      <w:szCs w:val="21"/>
                    </w:rPr>
                  </w:pPr>
                  <w:r>
                    <w:rPr>
                      <w:rFonts w:ascii="Arial" w:hAnsi="Arial" w:cs="Arial"/>
                      <w:sz w:val="21"/>
                      <w:szCs w:val="21"/>
                    </w:rPr>
                    <w:t>Aos empregados que adquirirem doenças profissionais ou sofrerem acidente de trabalho será concedido estabilidade provisória de 365 (trezentos e sessenta e cinco) dias, contados a partir do retorno do afastamento previdenciário, a q</w:t>
                  </w:r>
                  <w:r>
                    <w:rPr>
                      <w:rFonts w:ascii="Arial" w:hAnsi="Arial" w:cs="Arial"/>
                      <w:sz w:val="21"/>
                      <w:szCs w:val="21"/>
                    </w:rPr>
                    <w:t>ual deverá ser comprovada por médico especializado na enfermidade.</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Jornada de Trabalho </w:t>
                  </w:r>
                  <w:r>
                    <w:rPr>
                      <w:rFonts w:ascii="Arial" w:eastAsia="Times New Roman" w:hAnsi="Arial" w:cs="Arial"/>
                      <w:b/>
                      <w:bCs/>
                      <w:sz w:val="21"/>
                      <w:szCs w:val="21"/>
                    </w:rPr>
                    <w:t> Duração, Distribuição, Controle, Faltas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 xml:space="preserve">Duração e Horário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 xml:space="preserve">CLÁUSULA DÉCIMA NONA - PRORROGAÇÃO DO HORÁRIO DE INTERVALO PARA REFEIÇÃO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jc w:val="both"/>
                  </w:pPr>
                  <w:r>
                    <w:rPr>
                      <w:rFonts w:ascii="Arial" w:hAnsi="Arial" w:cs="Arial"/>
                    </w:rPr>
                    <w:t> </w:t>
                  </w:r>
                  <w:r>
                    <w:t>Fica convencionado que o</w:t>
                  </w:r>
                  <w:r>
                    <w:t xml:space="preserve"> intervalo para refeição poderá ser superior ou inferior a 02 (duas) horas diárias, desde que seja através de negociação entre trabalhador e empregador, que deverá ser homologado pelo sindicato profissional da categoria.</w:t>
                  </w:r>
                </w:p>
                <w:p w:rsidR="00000000" w:rsidRDefault="008C5DCC">
                  <w:pPr>
                    <w:jc w:val="both"/>
                  </w:pPr>
                  <w:r>
                    <w:t> </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 xml:space="preserve">Descanso Semanal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CLÁUSULA VI</w:t>
                  </w:r>
                  <w:r>
                    <w:rPr>
                      <w:rFonts w:ascii="Arial" w:eastAsia="Times New Roman" w:hAnsi="Arial" w:cs="Arial"/>
                      <w:b/>
                      <w:bCs/>
                      <w:sz w:val="21"/>
                      <w:szCs w:val="21"/>
                    </w:rPr>
                    <w:t xml:space="preserve">GÉSIMA - FOLGA SEMANAL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pStyle w:val="NormalWeb"/>
                    <w:jc w:val="both"/>
                    <w:rPr>
                      <w:rFonts w:ascii="Arial" w:hAnsi="Arial" w:cs="Arial"/>
                      <w:sz w:val="21"/>
                      <w:szCs w:val="21"/>
                    </w:rPr>
                  </w:pPr>
                  <w:r>
                    <w:rPr>
                      <w:rFonts w:ascii="Arial" w:hAnsi="Arial" w:cs="Arial"/>
                      <w:sz w:val="21"/>
                      <w:szCs w:val="21"/>
                    </w:rPr>
                    <w:t xml:space="preserve"> A partir da data da assinatura deste instrumento, ficam as entidades empregadoras obrigadas a conceder aos seus empregados pelo menos uma folga dominical a cada três domingos trabalhados, a título de </w:t>
                  </w:r>
                  <w:r>
                    <w:rPr>
                      <w:rFonts w:ascii="Arial" w:hAnsi="Arial" w:cs="Arial"/>
                      <w:sz w:val="21"/>
                      <w:szCs w:val="21"/>
                    </w:rPr>
                    <w:lastRenderedPageBreak/>
                    <w:t>descanso semanal, sem prejuíz</w:t>
                  </w:r>
                  <w:r>
                    <w:rPr>
                      <w:rFonts w:ascii="Arial" w:hAnsi="Arial" w:cs="Arial"/>
                      <w:sz w:val="21"/>
                      <w:szCs w:val="21"/>
                    </w:rPr>
                    <w:t>o da folga semanal normal do empregado.</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 xml:space="preserve">Faltas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 xml:space="preserve">CLÁUSULA VIGÉSIMA PRIMEIRA - FALTAS ABONADAS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pStyle w:val="NormalWeb"/>
                    <w:rPr>
                      <w:rFonts w:ascii="Arial" w:hAnsi="Arial" w:cs="Arial"/>
                      <w:sz w:val="21"/>
                      <w:szCs w:val="21"/>
                    </w:rPr>
                  </w:pPr>
                  <w:r>
                    <w:rPr>
                      <w:rFonts w:ascii="Arial" w:hAnsi="Arial" w:cs="Arial"/>
                      <w:sz w:val="21"/>
                      <w:szCs w:val="21"/>
                    </w:rPr>
                    <w:t>Serão abonadas as seguintes ausências ao serviço:</w:t>
                  </w:r>
                </w:p>
                <w:p w:rsidR="00000000" w:rsidRDefault="008C5DCC">
                  <w:pPr>
                    <w:pStyle w:val="NormalWeb"/>
                    <w:rPr>
                      <w:rFonts w:ascii="Arial" w:hAnsi="Arial" w:cs="Arial"/>
                      <w:sz w:val="21"/>
                      <w:szCs w:val="21"/>
                    </w:rPr>
                  </w:pPr>
                  <w:r>
                    <w:rPr>
                      <w:rFonts w:ascii="Arial" w:hAnsi="Arial" w:cs="Arial"/>
                      <w:sz w:val="21"/>
                      <w:szCs w:val="21"/>
                    </w:rPr>
                    <w:t>a) 03 (Três) dias consecutivos, ao empregado que se casar, a contar da data do casamento; </w:t>
                  </w:r>
                </w:p>
                <w:p w:rsidR="00000000" w:rsidRDefault="008C5DCC">
                  <w:pPr>
                    <w:pStyle w:val="NormalWeb"/>
                    <w:rPr>
                      <w:rFonts w:ascii="Arial" w:hAnsi="Arial" w:cs="Arial"/>
                      <w:sz w:val="21"/>
                      <w:szCs w:val="21"/>
                    </w:rPr>
                  </w:pPr>
                  <w:r>
                    <w:rPr>
                      <w:rFonts w:ascii="Arial" w:hAnsi="Arial" w:cs="Arial"/>
                      <w:sz w:val="21"/>
                      <w:szCs w:val="21"/>
                    </w:rPr>
                    <w:t>b) 02 (dois) di</w:t>
                  </w:r>
                  <w:r>
                    <w:rPr>
                      <w:rFonts w:ascii="Arial" w:hAnsi="Arial" w:cs="Arial"/>
                      <w:sz w:val="21"/>
                      <w:szCs w:val="21"/>
                    </w:rPr>
                    <w:t>as em caso de falecimento do cônjuge ou companheiro (a) ascendentes, descendentes, irmãos ou de pessoa que comprovadamente viva sob sua dependência econômica; em caso de falecimento de avós, netos, sogros e noras a contar da data do óbito.</w:t>
                  </w:r>
                </w:p>
                <w:p w:rsidR="00000000" w:rsidRDefault="008C5DCC">
                  <w:pPr>
                    <w:pStyle w:val="NormalWeb"/>
                    <w:rPr>
                      <w:rFonts w:ascii="Arial" w:hAnsi="Arial" w:cs="Arial"/>
                      <w:sz w:val="21"/>
                      <w:szCs w:val="21"/>
                    </w:rPr>
                  </w:pPr>
                  <w:r>
                    <w:rPr>
                      <w:rFonts w:ascii="Arial" w:hAnsi="Arial" w:cs="Arial"/>
                      <w:sz w:val="21"/>
                      <w:szCs w:val="21"/>
                    </w:rPr>
                    <w:t>c) 05 (cinco) di</w:t>
                  </w:r>
                  <w:r>
                    <w:rPr>
                      <w:rFonts w:ascii="Arial" w:hAnsi="Arial" w:cs="Arial"/>
                      <w:sz w:val="21"/>
                      <w:szCs w:val="21"/>
                    </w:rPr>
                    <w:t>as consecutivos de licença paternidade em caso de nascimento de filhos.</w:t>
                  </w:r>
                </w:p>
                <w:p w:rsidR="00000000" w:rsidRDefault="008C5DCC">
                  <w:pPr>
                    <w:pStyle w:val="NormalWeb"/>
                    <w:rPr>
                      <w:rFonts w:ascii="Arial" w:hAnsi="Arial" w:cs="Arial"/>
                      <w:sz w:val="21"/>
                      <w:szCs w:val="21"/>
                    </w:rPr>
                  </w:pPr>
                  <w:r>
                    <w:rPr>
                      <w:rStyle w:val="Forte"/>
                      <w:rFonts w:ascii="Arial" w:hAnsi="Arial" w:cs="Arial"/>
                      <w:sz w:val="21"/>
                      <w:szCs w:val="21"/>
                    </w:rPr>
                    <w:t> </w:t>
                  </w:r>
                  <w:r>
                    <w:rPr>
                      <w:rFonts w:ascii="Arial" w:hAnsi="Arial" w:cs="Arial"/>
                      <w:sz w:val="21"/>
                      <w:szCs w:val="21"/>
                    </w:rPr>
                    <w:t>d) Serão abonadas as faltas do empregado estudante para prestação de exames em estabelecimento de ensino oficial, autorizado ou reconhecido, desde que devidamente comprovado.</w:t>
                  </w:r>
                </w:p>
                <w:p w:rsidR="00000000" w:rsidRDefault="008C5DCC">
                  <w:pPr>
                    <w:pStyle w:val="NormalWeb"/>
                    <w:rPr>
                      <w:rFonts w:ascii="Arial" w:hAnsi="Arial" w:cs="Arial"/>
                      <w:sz w:val="21"/>
                      <w:szCs w:val="21"/>
                    </w:rPr>
                  </w:pPr>
                  <w:r>
                    <w:rPr>
                      <w:rFonts w:ascii="Arial" w:hAnsi="Arial" w:cs="Arial"/>
                      <w:sz w:val="21"/>
                      <w:szCs w:val="21"/>
                    </w:rPr>
                    <w:t>e) Somente poderão ser descontadas as faltas na apuração das férias, nas hipóteses em que o empregador tenha aplicado o desconto no período ocorrido, ou seja, o não desconto dentro do período da falta acarretará o perdão tácito do(s) dia(s) faltoso(s).</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O</w:t>
                  </w:r>
                  <w:r>
                    <w:rPr>
                      <w:rFonts w:ascii="Arial" w:eastAsia="Times New Roman" w:hAnsi="Arial" w:cs="Arial"/>
                      <w:b/>
                      <w:bCs/>
                      <w:sz w:val="21"/>
                      <w:szCs w:val="21"/>
                    </w:rPr>
                    <w:t xml:space="preserve">utras disposições sobre jornada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 xml:space="preserve">CLÁUSULA VIGÉSIMA SEGUNDA - JORNADA DE TRABALHO ESPECIAL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pStyle w:val="NormalWeb"/>
                    <w:jc w:val="both"/>
                    <w:rPr>
                      <w:rFonts w:ascii="Arial" w:hAnsi="Arial" w:cs="Arial"/>
                      <w:sz w:val="21"/>
                      <w:szCs w:val="21"/>
                    </w:rPr>
                  </w:pPr>
                  <w:r>
                    <w:rPr>
                      <w:rFonts w:ascii="Arial" w:hAnsi="Arial" w:cs="Arial"/>
                      <w:sz w:val="21"/>
                      <w:szCs w:val="21"/>
                    </w:rPr>
                    <w:t>As entidades empregadoras poderão adotar a jornada de trabalho superior a 08 (Oito) horas em determinados dias da semana (sem que haja o excedente considerado ho</w:t>
                  </w:r>
                  <w:r>
                    <w:rPr>
                      <w:rFonts w:ascii="Arial" w:hAnsi="Arial" w:cs="Arial"/>
                      <w:sz w:val="21"/>
                      <w:szCs w:val="21"/>
                    </w:rPr>
                    <w:t>ra extra) e inferiores em outros, desde que não ultrapasse a 220 (duzentos e vintes) horas mensais laboradas. Será considerada hora extra o total de horas extras que ultrapassarem a 220 (duzentos e vinte) horas mensais. O intervalo entre duas jornadas de t</w:t>
                  </w:r>
                  <w:r>
                    <w:rPr>
                      <w:rFonts w:ascii="Arial" w:hAnsi="Arial" w:cs="Arial"/>
                      <w:sz w:val="21"/>
                      <w:szCs w:val="21"/>
                    </w:rPr>
                    <w:t>rabalho, não poderá ser inferior a 11 (onze) horas consecutivas, de acordo com o Art. 66 da CLT.</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Férias e Licenças </w:t>
                  </w:r>
                  <w:r>
                    <w:rPr>
                      <w:rFonts w:ascii="Arial" w:eastAsia="Times New Roman" w:hAnsi="Arial" w:cs="Arial"/>
                      <w:b/>
                      <w:bCs/>
                      <w:sz w:val="21"/>
                      <w:szCs w:val="21"/>
                    </w:rPr>
                    <w:br/>
                  </w: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 xml:space="preserve">Duração e Concessão de Férias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 xml:space="preserve">CLÁUSULA VIGÉSIMA TERCEIRA - FÉRIAS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ind w:firstLine="708"/>
                    <w:jc w:val="both"/>
                  </w:pPr>
                  <w:r>
                    <w:t xml:space="preserve">Fica acordado que nos termos do art. 130  </w:t>
                  </w:r>
                  <w:r>
                    <w:t>A da CLT a partir da data da assinatura deste instrumento, os empregados contratados sob o regime de tempo parcial, após cada período de 12 (doze) meses de vigência do contrato de trabalho, o empregado terá direito a férias no mínimo, na seguinte proporção</w:t>
                  </w:r>
                  <w:r>
                    <w:t>: </w:t>
                  </w:r>
                </w:p>
                <w:p w:rsidR="00000000" w:rsidRDefault="008C5DCC">
                  <w:pPr>
                    <w:pStyle w:val="NormalWeb"/>
                    <w:rPr>
                      <w:rFonts w:ascii="Arial" w:hAnsi="Arial" w:cs="Arial"/>
                      <w:sz w:val="21"/>
                      <w:szCs w:val="21"/>
                    </w:rPr>
                  </w:pPr>
                  <w:r>
                    <w:rPr>
                      <w:rFonts w:ascii="Arial" w:hAnsi="Arial" w:cs="Arial"/>
                      <w:sz w:val="21"/>
                      <w:szCs w:val="21"/>
                    </w:rPr>
                    <w:lastRenderedPageBreak/>
                    <w:t>             I.       18 (dezoito) dias, para a duração do trabalho semanal superior a 22 (vinte e duas) horas até 25 (vinte e cinco) horas;</w:t>
                  </w:r>
                </w:p>
                <w:p w:rsidR="00000000" w:rsidRDefault="008C5DCC">
                  <w:pPr>
                    <w:pStyle w:val="NormalWeb"/>
                    <w:rPr>
                      <w:rFonts w:ascii="Arial" w:hAnsi="Arial" w:cs="Arial"/>
                      <w:sz w:val="21"/>
                      <w:szCs w:val="21"/>
                    </w:rPr>
                  </w:pPr>
                  <w:r>
                    <w:rPr>
                      <w:rFonts w:ascii="Arial" w:hAnsi="Arial" w:cs="Arial"/>
                      <w:sz w:val="21"/>
                      <w:szCs w:val="21"/>
                    </w:rPr>
                    <w:t xml:space="preserve">             II.      16 (dezesseis) dias, para a duração do trabalho semanal superior a 20 (vinte)  horas, até </w:t>
                  </w:r>
                  <w:r>
                    <w:rPr>
                      <w:rFonts w:ascii="Arial" w:hAnsi="Arial" w:cs="Arial"/>
                      <w:sz w:val="21"/>
                      <w:szCs w:val="21"/>
                    </w:rPr>
                    <w:t>22 (vinte e duas) horas;</w:t>
                  </w:r>
                </w:p>
                <w:p w:rsidR="00000000" w:rsidRDefault="008C5DCC">
                  <w:pPr>
                    <w:pStyle w:val="NormalWeb"/>
                    <w:rPr>
                      <w:rFonts w:ascii="Arial" w:hAnsi="Arial" w:cs="Arial"/>
                      <w:sz w:val="21"/>
                      <w:szCs w:val="21"/>
                    </w:rPr>
                  </w:pPr>
                  <w:r>
                    <w:rPr>
                      <w:rFonts w:ascii="Arial" w:hAnsi="Arial" w:cs="Arial"/>
                      <w:sz w:val="21"/>
                      <w:szCs w:val="21"/>
                    </w:rPr>
                    <w:t>             III.      14 (quatorze) dias, para a duração do trabalho semanal superior a 15 (quinze) horas, até 20 (vinte) horas; </w:t>
                  </w:r>
                </w:p>
                <w:p w:rsidR="00000000" w:rsidRDefault="008C5DCC">
                  <w:pPr>
                    <w:pStyle w:val="NormalWeb"/>
                    <w:rPr>
                      <w:rFonts w:ascii="Arial" w:hAnsi="Arial" w:cs="Arial"/>
                      <w:sz w:val="21"/>
                      <w:szCs w:val="21"/>
                    </w:rPr>
                  </w:pPr>
                  <w:r>
                    <w:rPr>
                      <w:rFonts w:ascii="Arial" w:hAnsi="Arial" w:cs="Arial"/>
                      <w:sz w:val="21"/>
                      <w:szCs w:val="21"/>
                    </w:rPr>
                    <w:t xml:space="preserve">             IV.      12 (doze) dias, para a duração do trabalho semanal superior a 10 (dez) horas, </w:t>
                  </w:r>
                  <w:r>
                    <w:rPr>
                      <w:rFonts w:ascii="Arial" w:hAnsi="Arial" w:cs="Arial"/>
                      <w:sz w:val="21"/>
                      <w:szCs w:val="21"/>
                    </w:rPr>
                    <w:t>até 15 (quinze) horas; </w:t>
                  </w:r>
                </w:p>
                <w:p w:rsidR="00000000" w:rsidRDefault="008C5DCC">
                  <w:pPr>
                    <w:pStyle w:val="NormalWeb"/>
                    <w:rPr>
                      <w:rFonts w:ascii="Arial" w:hAnsi="Arial" w:cs="Arial"/>
                      <w:sz w:val="21"/>
                      <w:szCs w:val="21"/>
                    </w:rPr>
                  </w:pPr>
                  <w:r>
                    <w:rPr>
                      <w:rFonts w:ascii="Arial" w:hAnsi="Arial" w:cs="Arial"/>
                      <w:sz w:val="21"/>
                      <w:szCs w:val="21"/>
                    </w:rPr>
                    <w:t>             V.      10 (dez) dias, para a duração do trabalho semanal superior a 05 (cinco) horas, até 10 (dez) horas; </w:t>
                  </w:r>
                </w:p>
                <w:p w:rsidR="00000000" w:rsidRDefault="008C5DCC">
                  <w:pPr>
                    <w:pStyle w:val="NormalWeb"/>
                    <w:rPr>
                      <w:rFonts w:ascii="Arial" w:hAnsi="Arial" w:cs="Arial"/>
                      <w:sz w:val="21"/>
                      <w:szCs w:val="21"/>
                    </w:rPr>
                  </w:pPr>
                  <w:r>
                    <w:rPr>
                      <w:rFonts w:ascii="Arial" w:hAnsi="Arial" w:cs="Arial"/>
                      <w:sz w:val="21"/>
                      <w:szCs w:val="21"/>
                    </w:rPr>
                    <w:t>             VI.      08 (oito) dias, para a duração do trabalho semanal igual ou inferior a 05 (cinco) horas. </w:t>
                  </w:r>
                </w:p>
                <w:p w:rsidR="00000000" w:rsidRDefault="008C5DCC">
                  <w:pPr>
                    <w:pStyle w:val="NormalWeb"/>
                    <w:rPr>
                      <w:rFonts w:ascii="Arial" w:hAnsi="Arial" w:cs="Arial"/>
                      <w:sz w:val="21"/>
                      <w:szCs w:val="21"/>
                    </w:rPr>
                  </w:pPr>
                  <w:r>
                    <w:rPr>
                      <w:rFonts w:ascii="Arial" w:hAnsi="Arial" w:cs="Arial"/>
                      <w:sz w:val="21"/>
                      <w:szCs w:val="21"/>
                    </w:rPr>
                    <w:t>             VII.      O empregado contratado sob o regime a tempo parcial que tiver mais de 07 (sete) faltas injustificadas ao longo do período aquisitivo terá seu período de férias reduzido à metade. </w:t>
                  </w:r>
                </w:p>
                <w:p w:rsidR="00000000" w:rsidRDefault="008C5DCC">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ÚNICO:</w:t>
                  </w:r>
                  <w:r>
                    <w:rPr>
                      <w:rFonts w:ascii="Arial" w:hAnsi="Arial" w:cs="Arial"/>
                      <w:sz w:val="21"/>
                      <w:szCs w:val="21"/>
                    </w:rPr>
                    <w:t xml:space="preserve"> A entidade empregadora que descump</w:t>
                  </w:r>
                  <w:r>
                    <w:rPr>
                      <w:rFonts w:ascii="Arial" w:hAnsi="Arial" w:cs="Arial"/>
                      <w:sz w:val="21"/>
                      <w:szCs w:val="21"/>
                    </w:rPr>
                    <w:t>rir o acima ajustado terá o contrato de tempo parcial descaracterizado e conseqüentemente será considerado contrato normal de trabalho, regido pelas regras gerais da CLT e não mais pelas previstas nos art. 58-A e seus parágrafos, art. 59, parágrafo. 4º e 1</w:t>
                  </w:r>
                  <w:r>
                    <w:rPr>
                      <w:rFonts w:ascii="Arial" w:hAnsi="Arial" w:cs="Arial"/>
                      <w:sz w:val="21"/>
                      <w:szCs w:val="21"/>
                    </w:rPr>
                    <w:t>30-A da CLT.</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Saúde e Segurança do Trabalhador </w:t>
                  </w:r>
                  <w:r>
                    <w:rPr>
                      <w:rFonts w:ascii="Arial" w:eastAsia="Times New Roman" w:hAnsi="Arial" w:cs="Arial"/>
                      <w:b/>
                      <w:bCs/>
                      <w:sz w:val="21"/>
                      <w:szCs w:val="21"/>
                    </w:rPr>
                    <w:br/>
                  </w: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 xml:space="preserve">Uniforme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 xml:space="preserve">CLÁUSULA VIGÉSIMA QUARTA - UNIFORME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pStyle w:val="NormalWeb"/>
                    <w:rPr>
                      <w:rFonts w:ascii="Arial" w:hAnsi="Arial" w:cs="Arial"/>
                      <w:sz w:val="21"/>
                      <w:szCs w:val="21"/>
                    </w:rPr>
                  </w:pPr>
                  <w:r>
                    <w:rPr>
                      <w:rFonts w:ascii="Arial" w:hAnsi="Arial" w:cs="Arial"/>
                      <w:sz w:val="21"/>
                      <w:szCs w:val="21"/>
                    </w:rPr>
                    <w:t>A entidade empregadora assegurará a seus empregados a distribuição gratuita e reposição, quando gastos ou avariados de roupas de trabalho (uniformes, blus</w:t>
                  </w:r>
                  <w:r>
                    <w:rPr>
                      <w:rFonts w:ascii="Arial" w:hAnsi="Arial" w:cs="Arial"/>
                      <w:sz w:val="21"/>
                      <w:szCs w:val="21"/>
                    </w:rPr>
                    <w:t>as, calças, macacões, etc.)</w:t>
                  </w:r>
                </w:p>
                <w:p w:rsidR="00000000" w:rsidRDefault="008C5DCC">
                  <w:pPr>
                    <w:pStyle w:val="NormalWeb"/>
                    <w:rPr>
                      <w:rFonts w:ascii="Arial" w:hAnsi="Arial" w:cs="Arial"/>
                      <w:sz w:val="21"/>
                      <w:szCs w:val="21"/>
                    </w:rPr>
                  </w:pPr>
                  <w:r>
                    <w:rPr>
                      <w:rStyle w:val="Forte"/>
                      <w:rFonts w:ascii="Arial" w:hAnsi="Arial" w:cs="Arial"/>
                      <w:sz w:val="21"/>
                      <w:szCs w:val="21"/>
                    </w:rPr>
                    <w:t> PARÁGRAFO ÚNICO:</w:t>
                  </w:r>
                  <w:r>
                    <w:rPr>
                      <w:rFonts w:ascii="Arial" w:hAnsi="Arial" w:cs="Arial"/>
                      <w:sz w:val="21"/>
                      <w:szCs w:val="21"/>
                    </w:rPr>
                    <w:t xml:space="preserve"> Constatado a perda ou estrago por má utilização do mesmo pelo empregado, a empresa fornecerá outro sendo ressarcida pelo mesmo.</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 xml:space="preserve">CIPA </w:t>
                  </w:r>
                  <w:r>
                    <w:rPr>
                      <w:rFonts w:ascii="Arial" w:eastAsia="Times New Roman" w:hAnsi="Arial" w:cs="Arial"/>
                      <w:b/>
                      <w:bCs/>
                      <w:sz w:val="21"/>
                      <w:szCs w:val="21"/>
                    </w:rPr>
                    <w:t> composição, eleição, atribuições, garantias aos cipeiros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CLÁUSULA VIGÉ</w:t>
                  </w:r>
                  <w:r>
                    <w:rPr>
                      <w:rFonts w:ascii="Arial" w:eastAsia="Times New Roman" w:hAnsi="Arial" w:cs="Arial"/>
                      <w:b/>
                      <w:bCs/>
                      <w:sz w:val="21"/>
                      <w:szCs w:val="21"/>
                    </w:rPr>
                    <w:t xml:space="preserve">SIMA QUINTA - DA CIPA/COMUNICAÇÃO DA DATA DE ELEIÇÃO AO SINDICATO PROFISSIONAL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pStyle w:val="NormalWeb"/>
                    <w:rPr>
                      <w:rFonts w:ascii="Arial" w:hAnsi="Arial" w:cs="Arial"/>
                      <w:sz w:val="21"/>
                      <w:szCs w:val="21"/>
                    </w:rPr>
                  </w:pPr>
                  <w:r>
                    <w:rPr>
                      <w:rFonts w:ascii="Arial" w:hAnsi="Arial" w:cs="Arial"/>
                      <w:sz w:val="21"/>
                      <w:szCs w:val="21"/>
                    </w:rPr>
                    <w:t xml:space="preserve">Ficam as entidades empregadoras obrigadas a comunicar ao sindicato profissional, a data da eleição para CIPA, com antecedência mínima de 30 (Trinta) dias do acontecimento da </w:t>
                  </w:r>
                  <w:r>
                    <w:rPr>
                      <w:rFonts w:ascii="Arial" w:hAnsi="Arial" w:cs="Arial"/>
                      <w:sz w:val="21"/>
                      <w:szCs w:val="21"/>
                    </w:rPr>
                    <w:t>mesma.</w:t>
                  </w:r>
                </w:p>
                <w:p w:rsidR="00000000" w:rsidRDefault="008C5DCC">
                  <w:pPr>
                    <w:pStyle w:val="NormalWeb"/>
                    <w:rPr>
                      <w:rFonts w:ascii="Arial" w:hAnsi="Arial" w:cs="Arial"/>
                      <w:sz w:val="21"/>
                      <w:szCs w:val="21"/>
                    </w:rPr>
                  </w:pPr>
                  <w:r>
                    <w:rPr>
                      <w:rFonts w:ascii="Arial" w:hAnsi="Arial" w:cs="Arial"/>
                      <w:sz w:val="21"/>
                      <w:szCs w:val="21"/>
                    </w:rPr>
                    <w:lastRenderedPageBreak/>
                    <w:t> </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Relações Sindicais </w:t>
                  </w:r>
                  <w:r>
                    <w:rPr>
                      <w:rFonts w:ascii="Arial" w:eastAsia="Times New Roman" w:hAnsi="Arial" w:cs="Arial"/>
                      <w:b/>
                      <w:bCs/>
                      <w:sz w:val="21"/>
                      <w:szCs w:val="21"/>
                    </w:rPr>
                    <w:br/>
                  </w: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 xml:space="preserve">Sindicalização (campanhas e contratação de sindicalizados)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 xml:space="preserve">CLÁUSULA VIGÉSIMA SEXTA - SINDICALIZAÇÃO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pStyle w:val="NormalWeb"/>
                    <w:rPr>
                      <w:rFonts w:ascii="Arial" w:hAnsi="Arial" w:cs="Arial"/>
                      <w:sz w:val="21"/>
                      <w:szCs w:val="21"/>
                    </w:rPr>
                  </w:pPr>
                  <w:r>
                    <w:rPr>
                      <w:rFonts w:ascii="Arial" w:hAnsi="Arial" w:cs="Arial"/>
                      <w:sz w:val="21"/>
                      <w:szCs w:val="21"/>
                    </w:rPr>
                    <w:t>As Entidades Empregadoras não oferecerão dificuldades nas campanhas de sindicalização promovidas pelo Sindicato Profi</w:t>
                  </w:r>
                  <w:r>
                    <w:rPr>
                      <w:rFonts w:ascii="Arial" w:hAnsi="Arial" w:cs="Arial"/>
                      <w:sz w:val="21"/>
                      <w:szCs w:val="21"/>
                    </w:rPr>
                    <w:t>ssional.</w:t>
                  </w:r>
                </w:p>
                <w:p w:rsidR="00000000" w:rsidRDefault="008C5DCC">
                  <w:pPr>
                    <w:spacing w:after="240"/>
                    <w:jc w:val="both"/>
                  </w:pPr>
                  <w:r>
                    <w:t> </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 xml:space="preserve">Acesso do Sindicato ao Local de Trabalho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 xml:space="preserve">CLÁUSULA VIGÉSIMA SÉTIMA - TRÂNSITO DE DIRETORES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pStyle w:val="NormalWeb"/>
                    <w:rPr>
                      <w:rFonts w:ascii="Arial" w:hAnsi="Arial" w:cs="Arial"/>
                      <w:sz w:val="21"/>
                      <w:szCs w:val="21"/>
                    </w:rPr>
                  </w:pPr>
                  <w:r>
                    <w:rPr>
                      <w:rFonts w:ascii="Arial" w:hAnsi="Arial" w:cs="Arial"/>
                      <w:sz w:val="21"/>
                      <w:szCs w:val="21"/>
                    </w:rPr>
                    <w:t xml:space="preserve">Será permitido o acesso dos Diretores do Sindicato Profissional as dependências da Entidade Empregadora, para desenvolvimento de suas atividades </w:t>
                  </w:r>
                  <w:r>
                    <w:rPr>
                      <w:rFonts w:ascii="Arial" w:hAnsi="Arial" w:cs="Arial"/>
                      <w:sz w:val="21"/>
                      <w:szCs w:val="21"/>
                    </w:rPr>
                    <w:t>sindicais.</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 xml:space="preserve">Representante Sindical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 xml:space="preserve">CLÁUSULA VIGÉSIMA OITAVA - DA ELEIÇÃO DO DELEGADO SINDICAL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jc w:val="both"/>
                  </w:pPr>
                  <w:r>
                    <w:rPr>
                      <w:rFonts w:ascii="Arial" w:hAnsi="Arial" w:cs="Arial"/>
                    </w:rPr>
                    <w:t> </w:t>
                  </w:r>
                  <w:r>
                    <w:t>O Sindicato Profissional realizará eleição direta entre os trabalhadores de cada entidade empregadora para a escolha de Delegados Sindicais.</w:t>
                  </w:r>
                </w:p>
                <w:p w:rsidR="00000000" w:rsidRDefault="008C5DCC">
                  <w:pPr>
                    <w:jc w:val="both"/>
                  </w:pPr>
                  <w:r>
                    <w:t> </w:t>
                  </w:r>
                </w:p>
                <w:p w:rsidR="00000000" w:rsidRDefault="008C5DCC">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w:t>
                  </w:r>
                  <w:r>
                    <w:rPr>
                      <w:rStyle w:val="Forte"/>
                      <w:rFonts w:ascii="Arial" w:hAnsi="Arial" w:cs="Arial"/>
                      <w:sz w:val="21"/>
                      <w:szCs w:val="21"/>
                    </w:rPr>
                    <w:t xml:space="preserve">O ÚNICO: </w:t>
                  </w:r>
                  <w:r>
                    <w:rPr>
                      <w:rFonts w:ascii="Arial" w:hAnsi="Arial" w:cs="Arial"/>
                      <w:sz w:val="21"/>
                      <w:szCs w:val="21"/>
                    </w:rPr>
                    <w:t>Fica, garantido para os representantes eleitos a delegados sindicais, as mesmas garantias contidas no Art. 8º, inciso VIII, da Constituição Federal.</w:t>
                  </w:r>
                </w:p>
                <w:p w:rsidR="00000000" w:rsidRDefault="008C5DCC">
                  <w:pPr>
                    <w:jc w:val="both"/>
                  </w:pPr>
                  <w:r>
                    <w:t> </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 xml:space="preserve">Garantias a Diretores Sindicais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 xml:space="preserve">CLÁUSULA VIGÉSIMA NONA - LIBERAÇÃO DE DIRIGENTES SINDICAIS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jc w:val="both"/>
                  </w:pPr>
                  <w:r>
                    <w:rPr>
                      <w:rFonts w:ascii="Arial" w:hAnsi="Arial" w:cs="Arial"/>
                    </w:rPr>
                    <w:t> </w:t>
                  </w:r>
                  <w:r>
                    <w:t xml:space="preserve">Quando solicitado pelo Sindicato profissional, as entidades empregadoras liberarão para atuação no Sindicato os empregados eleitos para cargos de diretoria, conselho fiscal, delegado e delegado junto a Federação, garantindo a estes a percepção de suas </w:t>
                  </w:r>
                  <w:r>
                    <w:t>respectivas remunerações e demais vantagens.</w:t>
                  </w:r>
                </w:p>
                <w:p w:rsidR="00000000" w:rsidRDefault="008C5DCC">
                  <w:pPr>
                    <w:jc w:val="both"/>
                  </w:pPr>
                  <w:r>
                    <w:t> </w:t>
                  </w:r>
                </w:p>
                <w:p w:rsidR="00000000" w:rsidRDefault="008C5DCC">
                  <w:pPr>
                    <w:pStyle w:val="NormalWeb"/>
                    <w:rPr>
                      <w:rFonts w:ascii="Arial" w:hAnsi="Arial" w:cs="Arial"/>
                      <w:sz w:val="21"/>
                      <w:szCs w:val="21"/>
                    </w:rPr>
                  </w:pPr>
                  <w:r>
                    <w:rPr>
                      <w:rFonts w:ascii="Arial" w:hAnsi="Arial" w:cs="Arial"/>
                      <w:sz w:val="21"/>
                      <w:szCs w:val="21"/>
                    </w:rPr>
                    <w:lastRenderedPageBreak/>
                    <w:t> </w:t>
                  </w:r>
                </w:p>
                <w:p w:rsidR="00000000" w:rsidRDefault="008C5DCC">
                  <w:pPr>
                    <w:jc w:val="both"/>
                  </w:pPr>
                  <w:r>
                    <w:t> </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 xml:space="preserve">Acesso a Informações da Empresa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 xml:space="preserve">CLÁUSULA TRIGÉSIMA - QUADRO DE AVISO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jc w:val="both"/>
                  </w:pPr>
                  <w:r>
                    <w:rPr>
                      <w:rFonts w:ascii="Arial" w:hAnsi="Arial" w:cs="Arial"/>
                    </w:rPr>
                    <w:t> </w:t>
                  </w:r>
                  <w:r>
                    <w:t>O sindicato terá direito de divulgar no quadro de avisos da entidade empregadora em local interno e de fácil acesso dos emprega</w:t>
                  </w:r>
                  <w:r>
                    <w:t>dos, comunicações aos trabalhadores, devendo tais avisos ser assinados pela diretoria do sindicato.</w:t>
                  </w:r>
                </w:p>
                <w:p w:rsidR="00000000" w:rsidRDefault="008C5DCC">
                  <w:pPr>
                    <w:spacing w:after="240"/>
                    <w:jc w:val="both"/>
                  </w:pPr>
                  <w:r>
                    <w:rPr>
                      <w:rFonts w:ascii="Arial" w:hAnsi="Arial" w:cs="Arial"/>
                    </w:rPr>
                    <w:t> </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 xml:space="preserve">Contribuições Sindicais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 xml:space="preserve">CLÁUSULA TRIGÉSIMA PRIMEIRA - CONTRIBUIÇÃO PARA O CUSTEIO DO SISTEMA CONFEDERATIVO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pStyle w:val="NormalWeb"/>
                    <w:rPr>
                      <w:rFonts w:ascii="Arial" w:hAnsi="Arial" w:cs="Arial"/>
                      <w:sz w:val="21"/>
                      <w:szCs w:val="21"/>
                    </w:rPr>
                  </w:pPr>
                  <w:r>
                    <w:rPr>
                      <w:rFonts w:ascii="Arial" w:hAnsi="Arial" w:cs="Arial"/>
                      <w:sz w:val="21"/>
                      <w:szCs w:val="21"/>
                    </w:rPr>
                    <w:t>Pelo que ficou decidido em assemblé</w:t>
                  </w:r>
                  <w:r>
                    <w:rPr>
                      <w:rFonts w:ascii="Arial" w:hAnsi="Arial" w:cs="Arial"/>
                      <w:sz w:val="21"/>
                      <w:szCs w:val="21"/>
                    </w:rPr>
                    <w:t>ia geral extraordinária da categoria, realizada no dia 13 de dezembro de 2013 - conforme edital de convocação publicado no jornal Hoje em Dia, do dia 30 de outubro, de 2013 e termo de ajustamento de conduta, assinado pelas partes acordantes, perante o Mini</w:t>
                  </w:r>
                  <w:r>
                    <w:rPr>
                      <w:rFonts w:ascii="Arial" w:hAnsi="Arial" w:cs="Arial"/>
                      <w:sz w:val="21"/>
                      <w:szCs w:val="21"/>
                    </w:rPr>
                    <w:t>stério Público do Trabalho no dia 19/03/2003, ficam as entidades empregadoras obrigadas a descontarem mensalmente de todos os seus empregados, como simples intermediária, a partir de 1º (Primeiro) de Março de 2014 o valor referente ao percentual de 2% (Doi</w:t>
                  </w:r>
                  <w:r>
                    <w:rPr>
                      <w:rFonts w:ascii="Arial" w:hAnsi="Arial" w:cs="Arial"/>
                      <w:sz w:val="21"/>
                      <w:szCs w:val="21"/>
                    </w:rPr>
                    <w:t>s por Cento) do piso salarial desta Convenção, a título de Contribuição Confederativa que trata o inciso IV, do Artigo 8º da Constituição Federal. O trabalhador terá por livre e espontânea vontade o direito de oposição ao desconto da Contribuição Confedera</w:t>
                  </w:r>
                  <w:r>
                    <w:rPr>
                      <w:rFonts w:ascii="Arial" w:hAnsi="Arial" w:cs="Arial"/>
                      <w:sz w:val="21"/>
                      <w:szCs w:val="21"/>
                    </w:rPr>
                    <w:t xml:space="preserve">tiva através de carta que deverá ser protocolada na secretaria da entidade sindical ou na secretaria da entidade empregadora até 10 (Dez) dias, </w:t>
                  </w:r>
                  <w:r>
                    <w:rPr>
                      <w:rFonts w:ascii="Arial" w:hAnsi="Arial" w:cs="Arial"/>
                      <w:sz w:val="21"/>
                      <w:szCs w:val="21"/>
                      <w:u w:val="single"/>
                    </w:rPr>
                    <w:t>contados a partir da homologação desta convenção coletiva junto a Delegacia Regional do Trabalho.</w:t>
                  </w:r>
                  <w:r>
                    <w:rPr>
                      <w:rFonts w:ascii="Arial" w:hAnsi="Arial" w:cs="Arial"/>
                      <w:sz w:val="21"/>
                      <w:szCs w:val="21"/>
                    </w:rPr>
                    <w:t> </w:t>
                  </w:r>
                </w:p>
                <w:p w:rsidR="00000000" w:rsidRDefault="008C5DCC">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PR</w:t>
                  </w:r>
                  <w:r>
                    <w:rPr>
                      <w:rStyle w:val="Forte"/>
                      <w:rFonts w:ascii="Arial" w:hAnsi="Arial" w:cs="Arial"/>
                      <w:sz w:val="21"/>
                      <w:szCs w:val="21"/>
                    </w:rPr>
                    <w:t xml:space="preserve">IMEIRO: </w:t>
                  </w:r>
                  <w:r>
                    <w:rPr>
                      <w:rFonts w:ascii="Arial" w:hAnsi="Arial" w:cs="Arial"/>
                      <w:sz w:val="21"/>
                      <w:szCs w:val="21"/>
                    </w:rPr>
                    <w:t>Fica a Entidade Empregadora, obrigada a enviar por carta registrada com aviso de recebimento (AR) cópia da carta de oposição de seu empregado, para a secretaria da Entidade Sindical Profissional, no prazo de 05 (cinco ) dias consecutivos contados a</w:t>
                  </w:r>
                  <w:r>
                    <w:rPr>
                      <w:rFonts w:ascii="Arial" w:hAnsi="Arial" w:cs="Arial"/>
                      <w:sz w:val="21"/>
                      <w:szCs w:val="21"/>
                    </w:rPr>
                    <w:t xml:space="preserve"> partir do vencimento do prazo estipulado nesta Cláusula, caso o direito de oposição do empregado for exercido na secretaria da mesma. </w:t>
                  </w:r>
                </w:p>
                <w:p w:rsidR="00000000" w:rsidRDefault="008C5DCC">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 xml:space="preserve">PARÁGRAFO SEGUNDO: </w:t>
                  </w:r>
                  <w:r>
                    <w:rPr>
                      <w:rFonts w:ascii="Arial" w:hAnsi="Arial" w:cs="Arial"/>
                      <w:sz w:val="21"/>
                      <w:szCs w:val="21"/>
                    </w:rPr>
                    <w:t>Caso a Entidade Empregadora não cumpra o estabelecido no Parágrafo Primeiro desta Cláusula, ou seja,</w:t>
                  </w:r>
                  <w:r>
                    <w:rPr>
                      <w:rFonts w:ascii="Arial" w:hAnsi="Arial" w:cs="Arial"/>
                      <w:sz w:val="21"/>
                      <w:szCs w:val="21"/>
                    </w:rPr>
                    <w:t xml:space="preserve"> o trabalhador estiver feito sua opção em tempo previsto e a Entidade Empregadora não comunicar o Sindicato dentro do prazo acima referido, a mesma arcará com o pagamento do valor das contribuições dos empregados que se opuseram ao desconto.</w:t>
                  </w:r>
                </w:p>
                <w:p w:rsidR="00000000" w:rsidRDefault="008C5DCC">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TE</w:t>
                  </w:r>
                  <w:r>
                    <w:rPr>
                      <w:rStyle w:val="Forte"/>
                      <w:rFonts w:ascii="Arial" w:hAnsi="Arial" w:cs="Arial"/>
                      <w:sz w:val="21"/>
                      <w:szCs w:val="21"/>
                    </w:rPr>
                    <w:t xml:space="preserve">RCEIRO: O </w:t>
                  </w:r>
                  <w:r>
                    <w:rPr>
                      <w:rFonts w:ascii="Arial" w:hAnsi="Arial" w:cs="Arial"/>
                      <w:sz w:val="21"/>
                      <w:szCs w:val="21"/>
                    </w:rPr>
                    <w:t>valor arrecadado deverá ser depositado na conta corrente do Sindicato Profissional, de Nº 401434-3, Operação 003, Agência 0084, da Caixa Econômica Federal, ou na conta corrente do Banco do Brasil de Nº 1202-5 Agência 1614-4, ou então efetuar o pa</w:t>
                  </w:r>
                  <w:r>
                    <w:rPr>
                      <w:rFonts w:ascii="Arial" w:hAnsi="Arial" w:cs="Arial"/>
                      <w:sz w:val="21"/>
                      <w:szCs w:val="21"/>
                    </w:rPr>
                    <w:t>gamento na secretaria do Sindicato Profissional, até o dia 10 (Dez) do mês subseqüente ao desconto, enviando via correio, via FAX: (31) 3273-3982, via, e-mai</w:t>
                  </w:r>
                  <w:r>
                    <w:rPr>
                      <w:rStyle w:val="Forte"/>
                      <w:rFonts w:ascii="Arial" w:hAnsi="Arial" w:cs="Arial"/>
                      <w:sz w:val="21"/>
                      <w:szCs w:val="21"/>
                    </w:rPr>
                    <w:t xml:space="preserve">l: </w:t>
                  </w:r>
                  <w:hyperlink r:id="rId5" w:history="1">
                    <w:r>
                      <w:rPr>
                        <w:rStyle w:val="Forte"/>
                        <w:rFonts w:ascii="Arial" w:hAnsi="Arial" w:cs="Arial"/>
                        <w:color w:val="0000FF"/>
                        <w:sz w:val="21"/>
                        <w:szCs w:val="21"/>
                        <w:u w:val="single"/>
                      </w:rPr>
                      <w:t>sindecmg@ig.com.br</w:t>
                    </w:r>
                  </w:hyperlink>
                  <w:r>
                    <w:rPr>
                      <w:rFonts w:ascii="Arial" w:hAnsi="Arial" w:cs="Arial"/>
                      <w:sz w:val="21"/>
                      <w:szCs w:val="21"/>
                    </w:rPr>
                    <w:t xml:space="preserve"> ou </w:t>
                  </w:r>
                  <w:hyperlink r:id="rId6" w:history="1">
                    <w:r>
                      <w:rPr>
                        <w:rStyle w:val="Forte"/>
                        <w:rFonts w:ascii="Arial" w:hAnsi="Arial" w:cs="Arial"/>
                        <w:color w:val="0000FF"/>
                        <w:sz w:val="21"/>
                        <w:szCs w:val="21"/>
                        <w:u w:val="single"/>
                      </w:rPr>
                      <w:t>secretariasindecmg@sindecmg.com.br</w:t>
                    </w:r>
                  </w:hyperlink>
                  <w:r>
                    <w:rPr>
                      <w:rFonts w:ascii="Arial" w:hAnsi="Arial" w:cs="Arial"/>
                      <w:sz w:val="21"/>
                      <w:szCs w:val="21"/>
                    </w:rPr>
                    <w:t xml:space="preserve"> </w:t>
                  </w:r>
                  <w:r>
                    <w:rPr>
                      <w:rStyle w:val="Forte"/>
                      <w:rFonts w:ascii="Arial" w:hAnsi="Arial" w:cs="Arial"/>
                      <w:sz w:val="21"/>
                      <w:szCs w:val="21"/>
                    </w:rPr>
                    <w:t xml:space="preserve">, </w:t>
                  </w:r>
                  <w:r>
                    <w:rPr>
                      <w:rFonts w:ascii="Arial" w:hAnsi="Arial" w:cs="Arial"/>
                      <w:sz w:val="21"/>
                      <w:szCs w:val="21"/>
                    </w:rPr>
                    <w:t>entregar na sede do Sindicato Profissional relação nominal dos empregados, com os respectivos salários e valores descontados, para o seguinte endereço: Rua: São Paulo Nº 893, Sala 1101/1102, CE</w:t>
                  </w:r>
                  <w:r>
                    <w:rPr>
                      <w:rFonts w:ascii="Arial" w:hAnsi="Arial" w:cs="Arial"/>
                      <w:sz w:val="21"/>
                      <w:szCs w:val="21"/>
                    </w:rPr>
                    <w:t xml:space="preserve">P: 30170-131, Centro, Belo Horizonte/MG. Caso a Entidade Empregadora não faça o repasse dos valores descontados até a data </w:t>
                  </w:r>
                  <w:r>
                    <w:rPr>
                      <w:rFonts w:ascii="Arial" w:hAnsi="Arial" w:cs="Arial"/>
                      <w:sz w:val="21"/>
                      <w:szCs w:val="21"/>
                    </w:rPr>
                    <w:lastRenderedPageBreak/>
                    <w:t>prevista será cobrado multa e juros conforme CF e Artigo 600 da CLT. </w:t>
                  </w:r>
                </w:p>
                <w:p w:rsidR="00000000" w:rsidRDefault="008C5DC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TRIGÉSIMA SEGUNDA - CONTRIBUIÇÃO PATRONAL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pStyle w:val="NormalWeb"/>
                    <w:jc w:val="both"/>
                    <w:rPr>
                      <w:rFonts w:ascii="Arial" w:hAnsi="Arial" w:cs="Arial"/>
                      <w:sz w:val="21"/>
                      <w:szCs w:val="21"/>
                    </w:rPr>
                  </w:pPr>
                  <w:r>
                    <w:rPr>
                      <w:rFonts w:ascii="Arial" w:hAnsi="Arial" w:cs="Arial"/>
                    </w:rPr>
                    <w:t> </w:t>
                  </w:r>
                  <w:r>
                    <w:rPr>
                      <w:rFonts w:ascii="Arial" w:hAnsi="Arial" w:cs="Arial"/>
                      <w:sz w:val="21"/>
                      <w:szCs w:val="21"/>
                    </w:rPr>
                    <w:t>Confor</w:t>
                  </w:r>
                  <w:r>
                    <w:rPr>
                      <w:rFonts w:ascii="Arial" w:hAnsi="Arial" w:cs="Arial"/>
                      <w:sz w:val="21"/>
                      <w:szCs w:val="21"/>
                    </w:rPr>
                    <w:t>me artigo 513, letra e da CLT, ficam obrigados todos os estabelecimentos patronais, filiados ou não, qual seja, a base Econômica abrangida por esta Convenção Coletiva de Trabalho, segundo entendimento unânime da 2ª Turma do Supremo Tribunal Federal, no jul</w:t>
                  </w:r>
                  <w:r>
                    <w:rPr>
                      <w:rFonts w:ascii="Arial" w:hAnsi="Arial" w:cs="Arial"/>
                      <w:sz w:val="21"/>
                      <w:szCs w:val="21"/>
                    </w:rPr>
                    <w:t>gamento do Recurso Extraordinário nº. 189.960.3 em acórdão proferido em 07 de novembro 2000, publicado no Diário da Justiça de 10 de agosto de 2001, no qual ficou entendido que a contribuição pode ser exigida tanto dos sócios quanto dos não sócios do Sindi</w:t>
                  </w:r>
                  <w:r>
                    <w:rPr>
                      <w:rFonts w:ascii="Arial" w:hAnsi="Arial" w:cs="Arial"/>
                      <w:sz w:val="21"/>
                      <w:szCs w:val="21"/>
                    </w:rPr>
                    <w:t xml:space="preserve">cato. Quem não tiver quitado as 02 (duas) parcelas da anuidade 2013, terá que recolher aos cofres do Sindicato Patronal (SENAGIC-MG) a importância de 01 (um) salário mínimo vigente, a título de Contribuição Negocial, sendo 50% (cinqüenta por cento) no mês </w:t>
                  </w:r>
                  <w:r>
                    <w:rPr>
                      <w:rFonts w:ascii="Arial" w:hAnsi="Arial" w:cs="Arial"/>
                      <w:sz w:val="21"/>
                      <w:szCs w:val="21"/>
                    </w:rPr>
                    <w:t>desta celebração e os 50% (cinqüenta por cento) restantes até o final do ano em curso, sendo em forma de boleto bancário ou depósito em conta corrente (Caixa Econômica Federal, agência 1532, operação 03, conta corrente 0592-4). </w:t>
                  </w:r>
                </w:p>
                <w:p w:rsidR="00000000" w:rsidRDefault="008C5DCC">
                  <w:pPr>
                    <w:pStyle w:val="NormalWeb"/>
                    <w:spacing w:after="240" w:afterAutospacing="0"/>
                    <w:jc w:val="both"/>
                    <w:rPr>
                      <w:rFonts w:ascii="Arial" w:hAnsi="Arial" w:cs="Arial"/>
                      <w:sz w:val="21"/>
                      <w:szCs w:val="21"/>
                    </w:rPr>
                  </w:pPr>
                </w:p>
                <w:p w:rsidR="00000000" w:rsidRDefault="008C5DC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CLÁUSULA TRIGÉSIMA TER</w:t>
                  </w:r>
                  <w:r>
                    <w:rPr>
                      <w:rFonts w:ascii="Arial" w:eastAsia="Times New Roman" w:hAnsi="Arial" w:cs="Arial"/>
                      <w:b/>
                      <w:bCs/>
                      <w:sz w:val="21"/>
                      <w:szCs w:val="21"/>
                    </w:rPr>
                    <w:t xml:space="preserve">CEIRA - DESCONTO DA MENSALIDADE DO SINDICATO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pStyle w:val="NormalWeb"/>
                    <w:rPr>
                      <w:rFonts w:ascii="Arial" w:hAnsi="Arial" w:cs="Arial"/>
                      <w:sz w:val="21"/>
                      <w:szCs w:val="21"/>
                    </w:rPr>
                  </w:pPr>
                  <w:r>
                    <w:rPr>
                      <w:rFonts w:ascii="Arial" w:hAnsi="Arial" w:cs="Arial"/>
                      <w:sz w:val="21"/>
                      <w:szCs w:val="21"/>
                    </w:rPr>
                    <w:t>Ficam as entidades Empregadoras obrigadas a descontar mensalmente em folha de pagamento de seus empregados associados ao Sindicato, a Mensalidade Social do Sindicato Profissional, de acordo com listagem que será encaminhada para as Entidades Empregadoras.</w:t>
                  </w:r>
                </w:p>
                <w:p w:rsidR="00000000" w:rsidRDefault="008C5DCC">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 xml:space="preserve">PARÁGRAFO ÚNICO: </w:t>
                  </w:r>
                  <w:r>
                    <w:rPr>
                      <w:rFonts w:ascii="Arial" w:hAnsi="Arial" w:cs="Arial"/>
                      <w:sz w:val="21"/>
                      <w:szCs w:val="21"/>
                    </w:rPr>
                    <w:t>O valor arrecadado deverá ser depositado na conta corrente do Sindicato Profissional, de Nº 401434-3, Operação 003, Agência 0084, da Caixa Econômica Federal, ou na conta corrente do Banco do Brasil de Nº 1202-5 Agência 1614-4, ou então ef</w:t>
                  </w:r>
                  <w:r>
                    <w:rPr>
                      <w:rFonts w:ascii="Arial" w:hAnsi="Arial" w:cs="Arial"/>
                      <w:sz w:val="21"/>
                      <w:szCs w:val="21"/>
                    </w:rPr>
                    <w:t xml:space="preserve">etuar o pagamento na secretaria do Sindicato Profissional, até o dia 10 (dez) do mês subseqüente ao desconto. Caso a Entidade Empregadora não faça o repasse dos valores descontados até a data prevista será cobrado Multa e Juros conforme CF e Artigo 600 da </w:t>
                  </w:r>
                  <w:r>
                    <w:rPr>
                      <w:rFonts w:ascii="Arial" w:hAnsi="Arial" w:cs="Arial"/>
                      <w:sz w:val="21"/>
                      <w:szCs w:val="21"/>
                    </w:rPr>
                    <w:t>CLT. Os empregadores se obrigam a remeter ao Sindicato Profissional comprovante de depósito (Em caso de depósito) e relação de empregados que contribuíram com as mensalidades.</w:t>
                  </w:r>
                </w:p>
                <w:p w:rsidR="00000000" w:rsidRDefault="008C5DC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CLÁUSULA TRIGÉSIMA QUARTA - CONTRIBUIÇÕES SINDICAIS ASSISTENCIAIS/CONFEDERATIV</w:t>
                  </w:r>
                  <w:r>
                    <w:rPr>
                      <w:rFonts w:ascii="Arial" w:eastAsia="Times New Roman" w:hAnsi="Arial" w:cs="Arial"/>
                      <w:b/>
                      <w:bCs/>
                      <w:sz w:val="21"/>
                      <w:szCs w:val="21"/>
                    </w:rPr>
                    <w:t xml:space="preserve">AS E ASSOCIATIVAS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pStyle w:val="NormalWeb"/>
                    <w:jc w:val="both"/>
                    <w:rPr>
                      <w:rFonts w:ascii="Arial" w:hAnsi="Arial" w:cs="Arial"/>
                      <w:sz w:val="21"/>
                      <w:szCs w:val="21"/>
                    </w:rPr>
                  </w:pPr>
                  <w:r>
                    <w:rPr>
                      <w:rFonts w:ascii="Arial" w:hAnsi="Arial" w:cs="Arial"/>
                      <w:sz w:val="21"/>
                      <w:szCs w:val="21"/>
                    </w:rPr>
                    <w:t>Com fulcro nos artigos 578, 579 e 580 da CLT, fica a base representada: Academias esportivas, Estabelecimentos de esportes aquáticos, terrestres e aeronáuticos, Empresas de condicionamento físico, Empresas e estabelecimentos de iniciaç</w:t>
                  </w:r>
                  <w:r>
                    <w:rPr>
                      <w:rFonts w:ascii="Arial" w:hAnsi="Arial" w:cs="Arial"/>
                      <w:sz w:val="21"/>
                      <w:szCs w:val="21"/>
                    </w:rPr>
                    <w:t>ão e prática esportiva, Agremiações sócio-esportivas, Clubes esportivos, Clubes sócio-culturais e Clubes recreativos, Empresas de eventos esportivos, Prestadores de serviços na área esportiva, Prestadores na área recreativa, prestadores de serviços na área</w:t>
                  </w:r>
                  <w:r>
                    <w:rPr>
                      <w:rFonts w:ascii="Arial" w:hAnsi="Arial" w:cs="Arial"/>
                      <w:sz w:val="21"/>
                      <w:szCs w:val="21"/>
                    </w:rPr>
                    <w:t xml:space="preserve"> de Fitness, Estabelecimentos de lutas, Estabelecimentos de danças, Estabelecimentos de artes marciais, Estabelecimentos de capoeira, Estabelecimentos de ioga, Estabelecimento de Pilates, Estabelecimentos de práticas de defesa pessoal, Estabelecimentos de </w:t>
                  </w:r>
                  <w:r>
                    <w:rPr>
                      <w:rFonts w:ascii="Arial" w:hAnsi="Arial" w:cs="Arial"/>
                      <w:sz w:val="21"/>
                      <w:szCs w:val="21"/>
                    </w:rPr>
                    <w:t>práticas esportivas, lutas, danças e capoeiras dentro de escolas regulares, Spas, Empreendedores individuais que atuem no segmento do Fitness dos esportes de lutas  e de artes marciais, e similares dentre outros, cujos empregados são representados pelo SIN</w:t>
                  </w:r>
                  <w:r>
                    <w:rPr>
                      <w:rFonts w:ascii="Arial" w:hAnsi="Arial" w:cs="Arial"/>
                      <w:sz w:val="21"/>
                      <w:szCs w:val="21"/>
                    </w:rPr>
                    <w:t xml:space="preserve">DEC/MG e empregadores pelo SENAGIC/MG, após a homologação da presente CCT junto à Delegacia Regional do </w:t>
                  </w:r>
                  <w:r>
                    <w:rPr>
                      <w:rFonts w:ascii="Arial" w:hAnsi="Arial" w:cs="Arial"/>
                      <w:sz w:val="21"/>
                      <w:szCs w:val="21"/>
                    </w:rPr>
                    <w:lastRenderedPageBreak/>
                    <w:t>Trabalho, obrigados a comprovar a quitação das Contribuições do empregador e dos empregados, dos anos de 2009, 2010, 2011, 2012, 2013 e 2014. Os comprov</w:t>
                  </w:r>
                  <w:r>
                    <w:rPr>
                      <w:rFonts w:ascii="Arial" w:hAnsi="Arial" w:cs="Arial"/>
                      <w:sz w:val="21"/>
                      <w:szCs w:val="21"/>
                    </w:rPr>
                    <w:t>antes de quitação deverão ser encaminhados para os referidos sindicatos, no decorrer do mês de julho do ano em curso. </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Disposições Gerais </w:t>
                  </w:r>
                  <w:r>
                    <w:rPr>
                      <w:rFonts w:ascii="Arial" w:eastAsia="Times New Roman" w:hAnsi="Arial" w:cs="Arial"/>
                      <w:b/>
                      <w:bCs/>
                      <w:sz w:val="21"/>
                      <w:szCs w:val="21"/>
                    </w:rPr>
                    <w:br/>
                  </w: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 xml:space="preserve">Regras para a Negociação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 xml:space="preserve">CLÁUSULA TRIGÉSIMA QUINTA - CONQUISTAS ANTERIORES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pStyle w:val="NormalWeb"/>
                    <w:rPr>
                      <w:rFonts w:ascii="Arial" w:hAnsi="Arial" w:cs="Arial"/>
                      <w:sz w:val="21"/>
                      <w:szCs w:val="21"/>
                    </w:rPr>
                  </w:pPr>
                  <w:r>
                    <w:rPr>
                      <w:rFonts w:ascii="Arial" w:hAnsi="Arial" w:cs="Arial"/>
                      <w:sz w:val="21"/>
                      <w:szCs w:val="21"/>
                    </w:rPr>
                    <w:t>Ficam mantidas as conquistas ben</w:t>
                  </w:r>
                  <w:r>
                    <w:rPr>
                      <w:rFonts w:ascii="Arial" w:hAnsi="Arial" w:cs="Arial"/>
                      <w:sz w:val="21"/>
                      <w:szCs w:val="21"/>
                    </w:rPr>
                    <w:t>efícios ou cláusulas dos instrumentos normativos, anteriores, não modificadas por este Acordo ou qualquer outra condição mais favorável ao trabalhador concedida pelo empregador, sejam elas por acordo diretos, sentença ou liberalidade do empregador, não pod</w:t>
                  </w:r>
                  <w:r>
                    <w:rPr>
                      <w:rFonts w:ascii="Arial" w:hAnsi="Arial" w:cs="Arial"/>
                      <w:sz w:val="21"/>
                      <w:szCs w:val="21"/>
                    </w:rPr>
                    <w:t>endo em hipótese alguma o trabalhador ter prejuízo no caso do empregador passar a cumprir esta convenção, seja, pelas vias normais ou judiciais.</w:t>
                  </w:r>
                </w:p>
                <w:p w:rsidR="00000000" w:rsidRDefault="008C5DC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TRIGÉSIMA SEXTA - REVISÃO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pStyle w:val="NormalWeb"/>
                    <w:rPr>
                      <w:rFonts w:ascii="Arial" w:hAnsi="Arial" w:cs="Arial"/>
                      <w:sz w:val="21"/>
                      <w:szCs w:val="21"/>
                    </w:rPr>
                  </w:pPr>
                  <w:r>
                    <w:rPr>
                      <w:rFonts w:ascii="Arial" w:hAnsi="Arial" w:cs="Arial"/>
                      <w:sz w:val="21"/>
                      <w:szCs w:val="21"/>
                    </w:rPr>
                    <w:t>A qualquer momento as partes podem revisar os termos da presente Conven</w:t>
                  </w:r>
                  <w:r>
                    <w:rPr>
                      <w:rFonts w:ascii="Arial" w:hAnsi="Arial" w:cs="Arial"/>
                      <w:sz w:val="21"/>
                      <w:szCs w:val="21"/>
                    </w:rPr>
                    <w:t>ção notadamente quando houver alteração na legislação salarial ou nas condições sociais e econômicas do país, ou outro qualquer fato superveniente que venha modificar as condições verificadas quando da assinatura do presente instrumento.</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Aplicação do Ins</w:t>
                  </w:r>
                  <w:r>
                    <w:rPr>
                      <w:rFonts w:ascii="Arial" w:eastAsia="Times New Roman" w:hAnsi="Arial" w:cs="Arial"/>
                      <w:b/>
                      <w:bCs/>
                      <w:sz w:val="21"/>
                      <w:szCs w:val="21"/>
                    </w:rPr>
                    <w:t xml:space="preserve">trumento Coletivo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 xml:space="preserve">CLÁUSULA TRIGÉSIMA SÉTIMA - PREVALÊNCIA DO ACORDO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pStyle w:val="NormalWeb"/>
                    <w:rPr>
                      <w:rFonts w:ascii="Arial" w:hAnsi="Arial" w:cs="Arial"/>
                      <w:sz w:val="21"/>
                      <w:szCs w:val="21"/>
                    </w:rPr>
                  </w:pPr>
                  <w:r>
                    <w:rPr>
                      <w:rFonts w:ascii="Arial" w:hAnsi="Arial" w:cs="Arial"/>
                      <w:sz w:val="21"/>
                      <w:szCs w:val="21"/>
                    </w:rPr>
                    <w:t>Fica estabelecido que as Entidades Empregadoras que tiverem Acordo Coletivo de Trabalho, firmado diretamente com o SINDEC/MG, deverão aplicar as suas Cláusulas no caso de disposições</w:t>
                  </w:r>
                  <w:r>
                    <w:rPr>
                      <w:rFonts w:ascii="Arial" w:hAnsi="Arial" w:cs="Arial"/>
                      <w:sz w:val="21"/>
                      <w:szCs w:val="21"/>
                    </w:rPr>
                    <w:t xml:space="preserve"> contrárias a esta Convenção Coletiva, ficando mantidos nesta, todos os direitos já concedidos pelo empregador. Em caso da Entidade Empregadora não fizer Acordo Coletivo separado com o Sindicato profissional, para seus empregados, a mesma estará obrigada a</w:t>
                  </w:r>
                  <w:r>
                    <w:rPr>
                      <w:rFonts w:ascii="Arial" w:hAnsi="Arial" w:cs="Arial"/>
                      <w:sz w:val="21"/>
                      <w:szCs w:val="21"/>
                    </w:rPr>
                    <w:t xml:space="preserve"> cumprir esta Convenção, devendo ser mantido todos os direitos ou benefícios já concedidos aos empregados, sejam eles por força de Acordo Coletivo, Instrumento Normativo ou por liberalidade do Empregador. Ou seja, o trabalhador não poderá em hipótese algum</w:t>
                  </w:r>
                  <w:r>
                    <w:rPr>
                      <w:rFonts w:ascii="Arial" w:hAnsi="Arial" w:cs="Arial"/>
                      <w:sz w:val="21"/>
                      <w:szCs w:val="21"/>
                    </w:rPr>
                    <w:t>a ter prejuízo em caso de aplicação desta Convenção.</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 xml:space="preserve">Descumprimento do Instrumento Coletivo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 xml:space="preserve">CLÁUSULA TRIGÉSIMA OITAVA - MULTA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jc w:val="center"/>
                  </w:pPr>
                  <w:r>
                    <w:t> </w:t>
                  </w:r>
                </w:p>
                <w:p w:rsidR="00000000" w:rsidRDefault="008C5DCC">
                  <w:pPr>
                    <w:pStyle w:val="NormalWeb"/>
                    <w:rPr>
                      <w:rFonts w:ascii="Arial" w:hAnsi="Arial" w:cs="Arial"/>
                      <w:sz w:val="21"/>
                      <w:szCs w:val="21"/>
                    </w:rPr>
                  </w:pPr>
                  <w:r>
                    <w:rPr>
                      <w:rFonts w:ascii="Arial" w:hAnsi="Arial" w:cs="Arial"/>
                      <w:sz w:val="21"/>
                      <w:szCs w:val="21"/>
                    </w:rPr>
                    <w:lastRenderedPageBreak/>
                    <w:t xml:space="preserve">Constatado o descumprimento de quaisquer uma das cláusulas do presente Acordo, será aplicada uma multa equivalente a 01 </w:t>
                  </w:r>
                  <w:r>
                    <w:rPr>
                      <w:rFonts w:ascii="Arial" w:hAnsi="Arial" w:cs="Arial"/>
                      <w:sz w:val="21"/>
                      <w:szCs w:val="21"/>
                    </w:rPr>
                    <w:t>(um) piso salarial deste instrumento, importância esta que deverá ser revertida em favor da parte prejudicada.</w:t>
                  </w:r>
                </w:p>
                <w:p w:rsidR="00000000" w:rsidRDefault="008C5DCC">
                  <w:pPr>
                    <w:jc w:val="center"/>
                  </w:pPr>
                  <w:r>
                    <w:t> </w:t>
                  </w:r>
                </w:p>
                <w:p w:rsidR="00000000" w:rsidRDefault="008C5DCC">
                  <w:pPr>
                    <w:rPr>
                      <w:rFonts w:ascii="Arial" w:eastAsia="Times New Roman" w:hAnsi="Arial" w:cs="Arial"/>
                      <w:sz w:val="21"/>
                      <w:szCs w:val="21"/>
                    </w:rPr>
                  </w:pPr>
                </w:p>
                <w:p w:rsidR="00000000" w:rsidRDefault="008C5DCC">
                  <w:pPr>
                    <w:jc w:val="center"/>
                    <w:rPr>
                      <w:rFonts w:ascii="Arial" w:eastAsia="Times New Roman" w:hAnsi="Arial" w:cs="Arial"/>
                      <w:sz w:val="21"/>
                      <w:szCs w:val="21"/>
                    </w:rPr>
                  </w:pPr>
                  <w:r>
                    <w:rPr>
                      <w:rFonts w:ascii="Arial" w:eastAsia="Times New Roman" w:hAnsi="Arial" w:cs="Arial"/>
                      <w:b/>
                      <w:bCs/>
                      <w:sz w:val="21"/>
                      <w:szCs w:val="21"/>
                    </w:rPr>
                    <w:t xml:space="preserve">Outras Disposições </w:t>
                  </w:r>
                  <w:r>
                    <w:rPr>
                      <w:rFonts w:ascii="Arial" w:eastAsia="Times New Roman" w:hAnsi="Arial" w:cs="Arial"/>
                      <w:b/>
                      <w:bCs/>
                      <w:sz w:val="21"/>
                      <w:szCs w:val="21"/>
                    </w:rPr>
                    <w:br/>
                  </w:r>
                </w:p>
                <w:p w:rsidR="00000000" w:rsidRDefault="008C5DCC">
                  <w:pPr>
                    <w:rPr>
                      <w:rFonts w:ascii="Arial" w:eastAsia="Times New Roman" w:hAnsi="Arial" w:cs="Arial"/>
                      <w:sz w:val="21"/>
                      <w:szCs w:val="21"/>
                    </w:rPr>
                  </w:pPr>
                  <w:r>
                    <w:rPr>
                      <w:rFonts w:ascii="Arial" w:eastAsia="Times New Roman" w:hAnsi="Arial" w:cs="Arial"/>
                      <w:b/>
                      <w:bCs/>
                      <w:sz w:val="21"/>
                      <w:szCs w:val="21"/>
                    </w:rPr>
                    <w:br/>
                    <w:t xml:space="preserve">CLÁUSULA TRIGÉSIMA NONA - DO FORO </w:t>
                  </w:r>
                  <w:r>
                    <w:rPr>
                      <w:rFonts w:ascii="Arial" w:eastAsia="Times New Roman" w:hAnsi="Arial" w:cs="Arial"/>
                      <w:b/>
                      <w:bCs/>
                      <w:sz w:val="21"/>
                      <w:szCs w:val="21"/>
                    </w:rPr>
                    <w:br/>
                  </w:r>
                  <w:r>
                    <w:rPr>
                      <w:rFonts w:ascii="Arial" w:eastAsia="Times New Roman" w:hAnsi="Arial" w:cs="Arial"/>
                      <w:sz w:val="21"/>
                      <w:szCs w:val="21"/>
                    </w:rPr>
                    <w:br/>
                  </w:r>
                </w:p>
                <w:p w:rsidR="00000000" w:rsidRDefault="008C5DCC">
                  <w:pPr>
                    <w:pStyle w:val="NormalWeb"/>
                    <w:rPr>
                      <w:rFonts w:ascii="Arial" w:hAnsi="Arial" w:cs="Arial"/>
                      <w:sz w:val="21"/>
                      <w:szCs w:val="21"/>
                    </w:rPr>
                  </w:pPr>
                  <w:r>
                    <w:rPr>
                      <w:rFonts w:ascii="Arial" w:hAnsi="Arial" w:cs="Arial"/>
                      <w:sz w:val="21"/>
                      <w:szCs w:val="21"/>
                    </w:rPr>
                    <w:t>Será competente a Justiça do Trabalho para dirimir qualquer divergência surgida na</w:t>
                  </w:r>
                  <w:r>
                    <w:rPr>
                      <w:rFonts w:ascii="Arial" w:hAnsi="Arial" w:cs="Arial"/>
                      <w:sz w:val="21"/>
                      <w:szCs w:val="21"/>
                    </w:rPr>
                    <w:t xml:space="preserve"> aplicação da presente Convenção Coletiva, em consonância com a Lei 8.984/95.</w:t>
                  </w:r>
                </w:p>
                <w:p w:rsidR="00000000" w:rsidRDefault="008C5DCC">
                  <w:pPr>
                    <w:spacing w:after="240"/>
                    <w:rPr>
                      <w:rFonts w:ascii="Arial" w:eastAsia="Times New Roman" w:hAnsi="Arial" w:cs="Arial"/>
                      <w:sz w:val="21"/>
                      <w:szCs w:val="21"/>
                    </w:rPr>
                  </w:pPr>
                </w:p>
                <w:tbl>
                  <w:tblPr>
                    <w:tblW w:w="0" w:type="auto"/>
                    <w:jc w:val="center"/>
                    <w:tblCellSpacing w:w="0" w:type="dxa"/>
                    <w:tblCellMar>
                      <w:left w:w="0" w:type="dxa"/>
                      <w:right w:w="0" w:type="dxa"/>
                    </w:tblCellMar>
                    <w:tblLook w:val="04A0"/>
                  </w:tblPr>
                  <w:tblGrid>
                    <w:gridCol w:w="10116"/>
                  </w:tblGrid>
                  <w:tr w:rsidR="00000000">
                    <w:trPr>
                      <w:tblCellSpacing w:w="0" w:type="dxa"/>
                      <w:jc w:val="center"/>
                    </w:trPr>
                    <w:tc>
                      <w:tcPr>
                        <w:tcW w:w="0" w:type="auto"/>
                        <w:vAlign w:val="center"/>
                        <w:hideMark/>
                      </w:tcPr>
                      <w:p w:rsidR="00000000" w:rsidRDefault="008C5DCC">
                        <w:pPr>
                          <w:jc w:val="center"/>
                          <w:rPr>
                            <w:rFonts w:eastAsia="Times New Roman"/>
                          </w:rPr>
                        </w:pPr>
                        <w:r>
                          <w:rPr>
                            <w:rFonts w:eastAsia="Times New Roman"/>
                          </w:rPr>
                          <w:br/>
                        </w:r>
                        <w:r>
                          <w:rPr>
                            <w:rFonts w:eastAsia="Times New Roman"/>
                          </w:rPr>
                          <w:br/>
                        </w:r>
                        <w:r>
                          <w:rPr>
                            <w:rFonts w:eastAsia="Times New Roman"/>
                          </w:rPr>
                          <w:t xml:space="preserve">OTACILIA FRANCISCO DE OLIVEIRA </w:t>
                        </w:r>
                        <w:r>
                          <w:rPr>
                            <w:rFonts w:eastAsia="Times New Roman"/>
                          </w:rPr>
                          <w:br/>
                          <w:t xml:space="preserve">Membro de Diretoria Colegiada </w:t>
                        </w:r>
                        <w:r>
                          <w:rPr>
                            <w:rFonts w:eastAsia="Times New Roman"/>
                          </w:rPr>
                          <w:br/>
                          <w:t xml:space="preserve">SIND TRAB EM ENTIDADES CULTURAIS E RECREATIVAS EST MG </w:t>
                        </w:r>
                        <w:r>
                          <w:rPr>
                            <w:rFonts w:eastAsia="Times New Roman"/>
                          </w:rPr>
                          <w:br/>
                        </w:r>
                        <w:r>
                          <w:rPr>
                            <w:rFonts w:eastAsia="Times New Roman"/>
                          </w:rPr>
                          <w:br/>
                        </w:r>
                        <w:r>
                          <w:rPr>
                            <w:rFonts w:eastAsia="Times New Roman"/>
                          </w:rPr>
                          <w:br/>
                        </w:r>
                        <w:r>
                          <w:rPr>
                            <w:rFonts w:eastAsia="Times New Roman"/>
                          </w:rPr>
                          <w:br/>
                        </w:r>
                        <w:r>
                          <w:rPr>
                            <w:rFonts w:eastAsia="Times New Roman"/>
                          </w:rPr>
                          <w:t xml:space="preserve">DEUSELI GOMES TEODORO </w:t>
                        </w:r>
                        <w:r>
                          <w:rPr>
                            <w:rFonts w:eastAsia="Times New Roman"/>
                          </w:rPr>
                          <w:br/>
                        </w:r>
                        <w:r>
                          <w:rPr>
                            <w:rFonts w:eastAsia="Times New Roman"/>
                          </w:rPr>
                          <w:t xml:space="preserve">Membro de Diretoria Colegiada </w:t>
                        </w:r>
                        <w:r>
                          <w:rPr>
                            <w:rFonts w:eastAsia="Times New Roman"/>
                          </w:rPr>
                          <w:br/>
                          <w:t xml:space="preserve">SIND TRAB EM ENTIDADES CULTURAIS E RECREATIVAS EST MG </w:t>
                        </w:r>
                        <w:r>
                          <w:rPr>
                            <w:rFonts w:eastAsia="Times New Roman"/>
                          </w:rPr>
                          <w:br/>
                        </w:r>
                        <w:r>
                          <w:rPr>
                            <w:rFonts w:eastAsia="Times New Roman"/>
                          </w:rPr>
                          <w:br/>
                        </w:r>
                        <w:r>
                          <w:rPr>
                            <w:rFonts w:eastAsia="Times New Roman"/>
                          </w:rPr>
                          <w:br/>
                        </w:r>
                        <w:r>
                          <w:rPr>
                            <w:rFonts w:eastAsia="Times New Roman"/>
                          </w:rPr>
                          <w:br/>
                        </w:r>
                        <w:r>
                          <w:rPr>
                            <w:rFonts w:eastAsia="Times New Roman"/>
                          </w:rPr>
                          <w:t xml:space="preserve">SILVIO CLAUDIO DE ANDRADE </w:t>
                        </w:r>
                        <w:r>
                          <w:rPr>
                            <w:rFonts w:eastAsia="Times New Roman"/>
                          </w:rPr>
                          <w:br/>
                          <w:t xml:space="preserve">Membro de Diretoria Colegiada </w:t>
                        </w:r>
                        <w:r>
                          <w:rPr>
                            <w:rFonts w:eastAsia="Times New Roman"/>
                          </w:rPr>
                          <w:br/>
                          <w:t xml:space="preserve">SIND TRAB EM ENTIDADES CULTURAIS E RECREATIVAS EST MG </w:t>
                        </w:r>
                        <w:r>
                          <w:rPr>
                            <w:rFonts w:eastAsia="Times New Roman"/>
                          </w:rPr>
                          <w:br/>
                        </w:r>
                        <w:r>
                          <w:rPr>
                            <w:rFonts w:eastAsia="Times New Roman"/>
                          </w:rPr>
                          <w:br/>
                        </w:r>
                        <w:r>
                          <w:rPr>
                            <w:rFonts w:eastAsia="Times New Roman"/>
                          </w:rPr>
                          <w:br/>
                        </w:r>
                        <w:r>
                          <w:rPr>
                            <w:rFonts w:eastAsia="Times New Roman"/>
                          </w:rPr>
                          <w:br/>
                        </w:r>
                        <w:r>
                          <w:rPr>
                            <w:rFonts w:eastAsia="Times New Roman"/>
                          </w:rPr>
                          <w:t xml:space="preserve">FERNANDO ANTONIO SANDER </w:t>
                        </w:r>
                        <w:r>
                          <w:rPr>
                            <w:rFonts w:eastAsia="Times New Roman"/>
                          </w:rPr>
                          <w:br/>
                          <w:t xml:space="preserve">Tesoureiro </w:t>
                        </w:r>
                        <w:r>
                          <w:rPr>
                            <w:rFonts w:eastAsia="Times New Roman"/>
                          </w:rPr>
                          <w:br/>
                          <w:t xml:space="preserve">SINDICATO DOS </w:t>
                        </w:r>
                        <w:r>
                          <w:rPr>
                            <w:rFonts w:eastAsia="Times New Roman"/>
                          </w:rPr>
                          <w:t xml:space="preserve">ESTABELECIMENTOS DE NATACAO, GINASTICA, RECREACAO E CULTURA FISICA DE MINAS GERAIS </w:t>
                        </w:r>
                        <w:r>
                          <w:rPr>
                            <w:rFonts w:eastAsia="Times New Roman"/>
                          </w:rPr>
                          <w:br/>
                        </w:r>
                        <w:r>
                          <w:rPr>
                            <w:rFonts w:eastAsia="Times New Roman"/>
                          </w:rPr>
                          <w:br/>
                        </w:r>
                        <w:r>
                          <w:rPr>
                            <w:rFonts w:eastAsia="Times New Roman"/>
                          </w:rPr>
                          <w:br/>
                        </w:r>
                        <w:r>
                          <w:rPr>
                            <w:rFonts w:eastAsia="Times New Roman"/>
                          </w:rPr>
                          <w:br/>
                        </w:r>
                        <w:r>
                          <w:rPr>
                            <w:rFonts w:eastAsia="Times New Roman"/>
                          </w:rPr>
                          <w:t xml:space="preserve">SERGIO LUIZ DOS SANTOS </w:t>
                        </w:r>
                        <w:r>
                          <w:rPr>
                            <w:rFonts w:eastAsia="Times New Roman"/>
                          </w:rPr>
                          <w:br/>
                          <w:t xml:space="preserve">Presidente </w:t>
                        </w:r>
                        <w:r>
                          <w:rPr>
                            <w:rFonts w:eastAsia="Times New Roman"/>
                          </w:rPr>
                          <w:br/>
                          <w:t xml:space="preserve">SINDICATO DOS ESTABELECIMENTOS DE NATACAO, GINASTICA, RECREACAO E CULTURA FISICA DE MINAS GERAIS </w:t>
                        </w:r>
                        <w:r>
                          <w:rPr>
                            <w:rFonts w:eastAsia="Times New Roman"/>
                          </w:rPr>
                          <w:br/>
                        </w:r>
                        <w:r>
                          <w:rPr>
                            <w:rFonts w:eastAsia="Times New Roman"/>
                          </w:rPr>
                          <w:br/>
                        </w:r>
                      </w:p>
                    </w:tc>
                  </w:tr>
                </w:tbl>
                <w:p w:rsidR="00000000" w:rsidRDefault="008C5DCC">
                  <w:pPr>
                    <w:rPr>
                      <w:rFonts w:ascii="Arial" w:eastAsia="Times New Roman" w:hAnsi="Arial" w:cs="Arial"/>
                      <w:sz w:val="21"/>
                      <w:szCs w:val="21"/>
                    </w:rPr>
                  </w:pPr>
                </w:p>
              </w:tc>
            </w:tr>
          </w:tbl>
          <w:p w:rsidR="00000000" w:rsidRDefault="008C5DCC">
            <w:pPr>
              <w:rPr>
                <w:rFonts w:eastAsia="Times New Roman"/>
              </w:rPr>
            </w:pPr>
          </w:p>
        </w:tc>
      </w:tr>
    </w:tbl>
    <w:p w:rsidR="00000000" w:rsidRDefault="008C5DCC">
      <w:pPr>
        <w:rPr>
          <w:rFonts w:eastAsia="Times New Roman"/>
        </w:rPr>
      </w:pPr>
    </w:p>
    <w:sectPr w:rsidR="00000000">
      <w:pgSz w:w="11907" w:h="16840"/>
      <w:pgMar w:top="1134"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80816"/>
    <w:multiLevelType w:val="multilevel"/>
    <w:tmpl w:val="8C841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noPunctuationKerning/>
  <w:characterSpacingControl w:val="doNotCompress"/>
  <w:compat/>
  <w:rsids>
    <w:rsidRoot w:val="008C5DCC"/>
    <w:rsid w:val="008C5DC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semiHidden/>
    <w:rPr>
      <w:rFonts w:ascii="Consolas" w:eastAsiaTheme="minorEastAsia" w:hAnsi="Consolas"/>
    </w:rPr>
  </w:style>
  <w:style w:type="paragraph" w:customStyle="1" w:styleId="titulo">
    <w:name w:val="titulo"/>
    <w:basedOn w:val="Normal"/>
    <w:pPr>
      <w:spacing w:before="100" w:beforeAutospacing="1" w:after="100" w:afterAutospacing="1"/>
    </w:pPr>
    <w:rPr>
      <w:rFonts w:ascii="Arial" w:hAnsi="Arial" w:cs="Arial"/>
      <w:sz w:val="21"/>
      <w:szCs w:val="21"/>
    </w:rPr>
  </w:style>
  <w:style w:type="paragraph" w:customStyle="1" w:styleId="subtitulo">
    <w:name w:val="subtitulo"/>
    <w:basedOn w:val="Normal"/>
    <w:pPr>
      <w:spacing w:before="100" w:beforeAutospacing="1" w:after="100" w:afterAutospacing="1"/>
    </w:pPr>
    <w:rPr>
      <w:rFonts w:ascii="Arial" w:hAnsi="Arial" w:cs="Arial"/>
      <w:sz w:val="20"/>
      <w:szCs w:val="20"/>
    </w:rPr>
  </w:style>
  <w:style w:type="paragraph" w:customStyle="1" w:styleId="texto">
    <w:name w:val="texto"/>
    <w:basedOn w:val="Normal"/>
    <w:pPr>
      <w:spacing w:before="100" w:beforeAutospacing="1" w:after="100" w:afterAutospacing="1"/>
    </w:pPr>
    <w:rPr>
      <w:rFonts w:ascii="Arial" w:hAnsi="Arial" w:cs="Arial"/>
      <w:sz w:val="21"/>
      <w:szCs w:val="21"/>
    </w:rPr>
  </w:style>
  <w:style w:type="paragraph" w:customStyle="1" w:styleId="tituloclausula">
    <w:name w:val="tituloclausula"/>
    <w:basedOn w:val="Normal"/>
    <w:pPr>
      <w:spacing w:before="100" w:beforeAutospacing="1" w:after="100" w:afterAutospacing="1"/>
    </w:pPr>
    <w:rPr>
      <w:rFonts w:ascii="Arial" w:hAnsi="Arial" w:cs="Arial"/>
      <w:sz w:val="21"/>
      <w:szCs w:val="21"/>
    </w:rPr>
  </w:style>
  <w:style w:type="paragraph" w:customStyle="1" w:styleId="descricaoclausula">
    <w:name w:val="descricaoclausula"/>
    <w:basedOn w:val="Normal"/>
    <w:pPr>
      <w:spacing w:before="100" w:beforeAutospacing="1" w:after="100" w:afterAutospacing="1"/>
    </w:pPr>
    <w:rPr>
      <w:rFonts w:ascii="Arial" w:hAnsi="Arial" w:cs="Arial"/>
      <w:sz w:val="21"/>
      <w:szCs w:val="21"/>
    </w:rPr>
  </w:style>
  <w:style w:type="paragraph" w:customStyle="1" w:styleId="textogrupo">
    <w:name w:val="textogrupo"/>
    <w:basedOn w:val="Normal"/>
    <w:pPr>
      <w:spacing w:before="100" w:beforeAutospacing="1" w:after="100" w:afterAutospacing="1"/>
    </w:pPr>
    <w:rPr>
      <w:rFonts w:ascii="Arial" w:hAnsi="Arial" w:cs="Arial"/>
      <w:caps/>
      <w:sz w:val="27"/>
      <w:szCs w:val="27"/>
    </w:rPr>
  </w:style>
  <w:style w:type="paragraph" w:customStyle="1" w:styleId="textosubgrupo">
    <w:name w:val="textosubgrupo"/>
    <w:basedOn w:val="Normal"/>
    <w:pPr>
      <w:spacing w:before="100" w:beforeAutospacing="1" w:after="100" w:afterAutospacing="1"/>
    </w:pPr>
    <w:rPr>
      <w:rFonts w:ascii="Arial" w:hAnsi="Arial" w:cs="Arial"/>
      <w:caps/>
    </w:rPr>
  </w:style>
  <w:style w:type="paragraph" w:customStyle="1" w:styleId="textonome">
    <w:name w:val="textonome"/>
    <w:basedOn w:val="Normal"/>
    <w:pPr>
      <w:spacing w:before="100" w:beforeAutospacing="1" w:after="100" w:afterAutospacing="1"/>
    </w:pPr>
    <w:rPr>
      <w:rFonts w:ascii="Arial" w:hAnsi="Arial" w:cs="Arial"/>
      <w:b/>
      <w:bCs/>
      <w:caps/>
      <w:sz w:val="18"/>
      <w:szCs w:val="18"/>
    </w:rPr>
  </w:style>
  <w:style w:type="paragraph" w:customStyle="1" w:styleId="textofuncao">
    <w:name w:val="textofuncao"/>
    <w:basedOn w:val="Normal"/>
    <w:pPr>
      <w:spacing w:before="100" w:beforeAutospacing="1" w:after="100" w:afterAutospacing="1"/>
    </w:pPr>
    <w:rPr>
      <w:rFonts w:ascii="Verdana" w:hAnsi="Verdana"/>
      <w:b/>
      <w:bCs/>
      <w:sz w:val="18"/>
      <w:szCs w:val="18"/>
    </w:rPr>
  </w:style>
  <w:style w:type="paragraph" w:customStyle="1" w:styleId="pagebreak">
    <w:name w:val="pagebreak"/>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character" w:styleId="Forte">
    <w:name w:val="Strong"/>
    <w:basedOn w:val="Fontepargpadro"/>
    <w:uiPriority w:val="22"/>
    <w:qFormat/>
    <w:rPr>
      <w:b/>
      <w:bCs/>
    </w:rPr>
  </w:style>
  <w:style w:type="character" w:styleId="Hyperlink">
    <w:name w:val="Hyperlink"/>
    <w:basedOn w:val="Fontepargpadro"/>
    <w:uiPriority w:val="99"/>
    <w:semiHidden/>
    <w:unhideWhenUsed/>
    <w:rPr>
      <w:color w:val="0000FF"/>
      <w:u w:val="single"/>
    </w:rPr>
  </w:style>
  <w:style w:type="character" w:styleId="HiperlinkVisitado">
    <w:name w:val="FollowedHyperlink"/>
    <w:basedOn w:val="Fontepargpadro"/>
    <w:uiPriority w:val="99"/>
    <w:semiHidden/>
    <w:unhideWhenUsed/>
    <w:rPr>
      <w:color w:val="800080"/>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iasindecmg@sindecmg.com.br" TargetMode="External"/><Relationship Id="rId5" Type="http://schemas.openxmlformats.org/officeDocument/2006/relationships/hyperlink" Target="mailto:sindecmg@ig.com.br"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4014</Words>
  <Characters>23285</Characters>
  <Application>Microsoft Office Word</Application>
  <DocSecurity>0</DocSecurity>
  <Lines>194</Lines>
  <Paragraphs>54</Paragraphs>
  <ScaleCrop>false</ScaleCrop>
  <Company/>
  <LinksUpToDate>false</LinksUpToDate>
  <CharactersWithSpaces>27245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Mediador - Extrato Convenção Coletiva</dc:title>
  <dc:creator>User</dc:creator>
  <cp:lastModifiedBy>User</cp:lastModifiedBy>
  <cp:revision>2</cp:revision>
  <dcterms:created xsi:type="dcterms:W3CDTF">2014-08-29T17:51:00Z</dcterms:created>
  <dcterms:modified xsi:type="dcterms:W3CDTF">2014-08-29T17:51:00Z</dcterms:modified>
</cp:coreProperties>
</file>