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jc w:val="center"/>
        <w:tblCellSpacing w:w="15" w:type="dxa"/>
        <w:tblCellMar>
          <w:top w:w="15" w:type="dxa"/>
          <w:left w:w="15" w:type="dxa"/>
          <w:bottom w:w="15" w:type="dxa"/>
          <w:right w:w="15" w:type="dxa"/>
        </w:tblCellMar>
        <w:tblLook w:val="04A0" w:firstRow="1" w:lastRow="0" w:firstColumn="1" w:lastColumn="0" w:noHBand="0" w:noVBand="1"/>
      </w:tblPr>
      <w:tblGrid>
        <w:gridCol w:w="10206"/>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116"/>
            </w:tblGrid>
            <w:tr w:rsidR="00000000">
              <w:trPr>
                <w:tblCellSpacing w:w="0" w:type="dxa"/>
              </w:trPr>
              <w:tc>
                <w:tcPr>
                  <w:tcW w:w="0" w:type="auto"/>
                  <w:vAlign w:val="center"/>
                  <w:hideMark/>
                </w:tcPr>
                <w:p w:rsidR="00000000" w:rsidRDefault="00CB0928">
                  <w:pPr>
                    <w:spacing w:after="240"/>
                    <w:jc w:val="center"/>
                    <w:rPr>
                      <w:rFonts w:ascii="Arial" w:eastAsia="Times New Roman" w:hAnsi="Arial" w:cs="Arial"/>
                      <w:caps/>
                      <w:sz w:val="21"/>
                      <w:szCs w:val="21"/>
                    </w:rPr>
                  </w:pPr>
                  <w:bookmarkStart w:id="0" w:name="_GoBack"/>
                  <w:bookmarkEnd w:id="0"/>
                  <w:r>
                    <w:rPr>
                      <w:rFonts w:ascii="Arial" w:eastAsia="Times New Roman" w:hAnsi="Arial" w:cs="Arial"/>
                      <w:b/>
                      <w:bCs/>
                      <w:caps/>
                      <w:sz w:val="21"/>
                      <w:szCs w:val="21"/>
                    </w:rPr>
                    <w:t xml:space="preserve">Convenção Coletiva De Trabalho 2017/2018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384"/>
                    <w:gridCol w:w="150"/>
                    <w:gridCol w:w="2173"/>
                  </w:tblGrid>
                  <w:tr w:rsidR="00000000">
                    <w:trPr>
                      <w:tblCellSpacing w:w="0" w:type="dxa"/>
                    </w:trPr>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000000" w:rsidRDefault="00CB0928">
                        <w:pPr>
                          <w:rPr>
                            <w:rFonts w:ascii="Arial" w:eastAsia="Times New Roman" w:hAnsi="Arial" w:cs="Arial"/>
                            <w:sz w:val="21"/>
                            <w:szCs w:val="21"/>
                          </w:rPr>
                        </w:pPr>
                      </w:p>
                    </w:tc>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sz w:val="21"/>
                            <w:szCs w:val="21"/>
                          </w:rPr>
                          <w:t xml:space="preserve">MG000459/2018 </w:t>
                        </w:r>
                      </w:p>
                    </w:tc>
                  </w:tr>
                  <w:tr w:rsidR="00000000">
                    <w:trPr>
                      <w:tblCellSpacing w:w="0" w:type="dxa"/>
                    </w:trPr>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000000" w:rsidRDefault="00CB0928">
                        <w:pPr>
                          <w:rPr>
                            <w:rFonts w:ascii="Arial" w:eastAsia="Times New Roman" w:hAnsi="Arial" w:cs="Arial"/>
                            <w:sz w:val="21"/>
                            <w:szCs w:val="21"/>
                          </w:rPr>
                        </w:pPr>
                      </w:p>
                    </w:tc>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sz w:val="21"/>
                            <w:szCs w:val="21"/>
                          </w:rPr>
                          <w:t xml:space="preserve">15/02/2018 </w:t>
                        </w:r>
                      </w:p>
                    </w:tc>
                  </w:tr>
                  <w:tr w:rsidR="00000000">
                    <w:trPr>
                      <w:tblCellSpacing w:w="0" w:type="dxa"/>
                    </w:trPr>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000000" w:rsidRDefault="00CB0928">
                        <w:pPr>
                          <w:rPr>
                            <w:rFonts w:ascii="Arial" w:eastAsia="Times New Roman" w:hAnsi="Arial" w:cs="Arial"/>
                            <w:sz w:val="21"/>
                            <w:szCs w:val="21"/>
                          </w:rPr>
                        </w:pPr>
                      </w:p>
                    </w:tc>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sz w:val="21"/>
                            <w:szCs w:val="21"/>
                          </w:rPr>
                          <w:t xml:space="preserve">MR033933/2017 </w:t>
                        </w:r>
                      </w:p>
                    </w:tc>
                  </w:tr>
                  <w:tr w:rsidR="00000000">
                    <w:trPr>
                      <w:tblCellSpacing w:w="0" w:type="dxa"/>
                    </w:trPr>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000000" w:rsidRDefault="00CB0928">
                        <w:pPr>
                          <w:rPr>
                            <w:rFonts w:ascii="Arial" w:eastAsia="Times New Roman" w:hAnsi="Arial" w:cs="Arial"/>
                            <w:sz w:val="21"/>
                            <w:szCs w:val="21"/>
                          </w:rPr>
                        </w:pPr>
                      </w:p>
                    </w:tc>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sz w:val="21"/>
                            <w:szCs w:val="21"/>
                          </w:rPr>
                          <w:t xml:space="preserve">46211.000517/2018-51 </w:t>
                        </w:r>
                      </w:p>
                    </w:tc>
                  </w:tr>
                  <w:tr w:rsidR="00000000">
                    <w:trPr>
                      <w:tblCellSpacing w:w="0" w:type="dxa"/>
                    </w:trPr>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000000" w:rsidRDefault="00CB0928">
                        <w:pPr>
                          <w:rPr>
                            <w:rFonts w:ascii="Arial" w:eastAsia="Times New Roman" w:hAnsi="Arial" w:cs="Arial"/>
                            <w:sz w:val="21"/>
                            <w:szCs w:val="21"/>
                          </w:rPr>
                        </w:pPr>
                      </w:p>
                    </w:tc>
                    <w:tc>
                      <w:tcPr>
                        <w:tcW w:w="0" w:type="auto"/>
                        <w:vAlign w:val="center"/>
                        <w:hideMark/>
                      </w:tcPr>
                      <w:p w:rsidR="00000000" w:rsidRDefault="00CB0928">
                        <w:pPr>
                          <w:rPr>
                            <w:rFonts w:ascii="Arial" w:eastAsia="Times New Roman" w:hAnsi="Arial" w:cs="Arial"/>
                            <w:sz w:val="21"/>
                            <w:szCs w:val="21"/>
                          </w:rPr>
                        </w:pPr>
                        <w:r>
                          <w:rPr>
                            <w:rFonts w:ascii="Arial" w:eastAsia="Times New Roman" w:hAnsi="Arial" w:cs="Arial"/>
                            <w:sz w:val="21"/>
                            <w:szCs w:val="21"/>
                          </w:rPr>
                          <w:t xml:space="preserve">09/02/2018 </w:t>
                        </w:r>
                      </w:p>
                    </w:tc>
                  </w:tr>
                </w:tbl>
                <w:p w:rsidR="00000000" w:rsidRDefault="00CB0928">
                  <w:pPr>
                    <w:rPr>
                      <w:rFonts w:eastAsia="Times New Roman"/>
                    </w:rPr>
                  </w:pPr>
                </w:p>
                <w:p w:rsidR="00000000" w:rsidRDefault="00CB0928">
                  <w:pPr>
                    <w:pStyle w:val="NormalWeb"/>
                  </w:pPr>
                  <w:r>
                    <w:rPr>
                      <w:b/>
                      <w:bCs/>
                    </w:rPr>
                    <w:t>Confira a autenticidade no endereço http://www3.mte.gov.br/sistemas/mediador/.</w:t>
                  </w:r>
                  <w:r>
                    <w:rPr>
                      <w:b/>
                      <w:bCs/>
                    </w:rPr>
                    <w:t xml:space="preserve"> </w:t>
                  </w:r>
                </w:p>
                <w:p w:rsidR="00000000" w:rsidRDefault="00CB0928">
                  <w:pPr>
                    <w:rPr>
                      <w:rFonts w:eastAsia="Times New Roman"/>
                    </w:rPr>
                  </w:pPr>
                </w:p>
              </w:tc>
            </w:tr>
            <w:tr w:rsidR="00000000">
              <w:trPr>
                <w:tblCellSpacing w:w="0" w:type="dxa"/>
              </w:trPr>
              <w:tc>
                <w:tcPr>
                  <w:tcW w:w="0" w:type="auto"/>
                  <w:vAlign w:val="center"/>
                  <w:hideMark/>
                </w:tcPr>
                <w:p w:rsidR="00000000" w:rsidRDefault="00CB0928">
                  <w:pPr>
                    <w:pStyle w:val="NormalWeb"/>
                    <w:rPr>
                      <w:rFonts w:ascii="Arial" w:hAnsi="Arial" w:cs="Arial"/>
                      <w:sz w:val="21"/>
                      <w:szCs w:val="21"/>
                    </w:rPr>
                  </w:pPr>
                  <w:r>
                    <w:rPr>
                      <w:rFonts w:ascii="Arial" w:hAnsi="Arial" w:cs="Arial"/>
                      <w:sz w:val="21"/>
                      <w:szCs w:val="21"/>
                    </w:rPr>
                    <w:t xml:space="preserve">SIND TRAB EM ENTIDADES CULTURAIS E RECREATIVAS EST MG, CNPJ n. 00.786.960/0001-29, neste ato representado(a) por seu </w:t>
                  </w:r>
                  <w:r>
                    <w:rPr>
                      <w:rFonts w:ascii="Arial" w:hAnsi="Arial" w:cs="Arial"/>
                      <w:sz w:val="21"/>
                      <w:szCs w:val="21"/>
                    </w:rPr>
                    <w:t>Membro de Diretoria Colegiada, Sr(a). OTACILIA FRANCISCO DE OLIVEIRA e por seu Membro de Diretoria Colegiada, Sr(a). DEUSELI GOMES TEODORO e por seu Membro de Diretoria Colegiada, Sr(a). SILVIO CLAUDIO DE ANDRADE;</w:t>
                  </w:r>
                  <w:r>
                    <w:rPr>
                      <w:rFonts w:ascii="Arial" w:hAnsi="Arial" w:cs="Arial"/>
                      <w:sz w:val="21"/>
                      <w:szCs w:val="21"/>
                    </w:rPr>
                    <w:br/>
                    <w:t> </w:t>
                  </w:r>
                  <w:r>
                    <w:rPr>
                      <w:rFonts w:ascii="Arial" w:hAnsi="Arial" w:cs="Arial"/>
                      <w:sz w:val="21"/>
                      <w:szCs w:val="21"/>
                    </w:rPr>
                    <w:br/>
                  </w:r>
                  <w:r>
                    <w:rPr>
                      <w:rFonts w:ascii="Arial" w:hAnsi="Arial" w:cs="Arial"/>
                      <w:sz w:val="21"/>
                      <w:szCs w:val="21"/>
                    </w:rPr>
                    <w:t>E</w:t>
                  </w:r>
                  <w:r>
                    <w:rPr>
                      <w:rFonts w:ascii="Arial" w:hAnsi="Arial" w:cs="Arial"/>
                      <w:sz w:val="21"/>
                      <w:szCs w:val="21"/>
                    </w:rPr>
                    <w:t xml:space="preserve"> </w:t>
                  </w:r>
                  <w:r>
                    <w:rPr>
                      <w:rFonts w:ascii="Arial" w:hAnsi="Arial" w:cs="Arial"/>
                      <w:sz w:val="21"/>
                      <w:szCs w:val="21"/>
                    </w:rPr>
                    <w:br/>
                  </w:r>
                  <w:r>
                    <w:rPr>
                      <w:rFonts w:ascii="Arial" w:hAnsi="Arial" w:cs="Arial"/>
                      <w:sz w:val="21"/>
                      <w:szCs w:val="21"/>
                    </w:rPr>
                    <w:br/>
                    <w:t>SINDICATO DOS ESTABELECIMENTOS DE NA</w:t>
                  </w:r>
                  <w:r>
                    <w:rPr>
                      <w:rFonts w:ascii="Arial" w:hAnsi="Arial" w:cs="Arial"/>
                      <w:sz w:val="21"/>
                      <w:szCs w:val="21"/>
                    </w:rPr>
                    <w:t>TACAO, GINASTICA, RECREACAO E CULTURA FISICA DE MINAS GERAIS, CNPJ n. 73.691.206/0001-89, neste ato representado(a) por seu Tesoureiro, Sr(a). CARLOS ALBERTO GUIMARAES e por seu Presidente, Sr(a). FERNANDO ANTONIO SANDER;</w:t>
                  </w:r>
                  <w:r>
                    <w:rPr>
                      <w:rFonts w:ascii="Arial" w:hAnsi="Arial" w:cs="Arial"/>
                      <w:sz w:val="21"/>
                      <w:szCs w:val="21"/>
                    </w:rPr>
                    <w:br/>
                    <w:t> </w:t>
                  </w:r>
                  <w:r>
                    <w:rPr>
                      <w:rFonts w:ascii="Arial" w:hAnsi="Arial" w:cs="Arial"/>
                      <w:sz w:val="21"/>
                      <w:szCs w:val="21"/>
                    </w:rPr>
                    <w:br/>
                    <w:t>celebram a presente CONVENÇÃO CO</w:t>
                  </w:r>
                  <w:r>
                    <w:rPr>
                      <w:rFonts w:ascii="Arial" w:hAnsi="Arial" w:cs="Arial"/>
                      <w:sz w:val="21"/>
                      <w:szCs w:val="21"/>
                    </w:rPr>
                    <w:t xml:space="preserve">LETIVA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PRIMEIRA - VIGÊNCIA E DATA-BASE </w:t>
                  </w:r>
                  <w:r>
                    <w:rPr>
                      <w:rFonts w:ascii="Arial" w:hAnsi="Arial" w:cs="Arial"/>
                      <w:b/>
                      <w:bCs/>
                      <w:sz w:val="21"/>
                      <w:szCs w:val="21"/>
                    </w:rPr>
                    <w:br/>
                  </w:r>
                  <w:r>
                    <w:rPr>
                      <w:rFonts w:ascii="Arial" w:hAnsi="Arial" w:cs="Arial"/>
                      <w:sz w:val="21"/>
                      <w:szCs w:val="21"/>
                    </w:rPr>
                    <w:br/>
                  </w:r>
                  <w:r>
                    <w:rPr>
                      <w:rFonts w:ascii="Arial" w:hAnsi="Arial" w:cs="Arial"/>
                      <w:sz w:val="21"/>
                      <w:szCs w:val="21"/>
                    </w:rPr>
                    <w:t>As partes fixam a vigência da presente Convenção Coletiva de Trabalho no período de 01º de março de 2017 a 28 de fevere</w:t>
                  </w:r>
                  <w:r>
                    <w:rPr>
                      <w:rFonts w:ascii="Arial" w:hAnsi="Arial" w:cs="Arial"/>
                      <w:sz w:val="21"/>
                      <w:szCs w:val="21"/>
                    </w:rPr>
                    <w:t>iro de 2018 e a data-base da categoria em 01º de março.</w:t>
                  </w:r>
                  <w:r>
                    <w:rPr>
                      <w:rFonts w:ascii="Arial" w:hAnsi="Arial" w:cs="Arial"/>
                      <w:sz w:val="21"/>
                      <w:szCs w:val="21"/>
                    </w:rPr>
                    <w:t xml:space="preserve">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r>
                  <w:r>
                    <w:rPr>
                      <w:rFonts w:ascii="Arial" w:hAnsi="Arial" w:cs="Arial"/>
                      <w:sz w:val="21"/>
                      <w:szCs w:val="21"/>
                    </w:rPr>
                    <w:t xml:space="preserve">A presente Convenção Coletiva de Trabalho abrangerá a(s) categoria(s) </w:t>
                  </w:r>
                  <w:r>
                    <w:rPr>
                      <w:rFonts w:ascii="Arial" w:hAnsi="Arial" w:cs="Arial"/>
                      <w:b/>
                      <w:bCs/>
                      <w:sz w:val="21"/>
                      <w:szCs w:val="21"/>
                    </w:rPr>
                    <w:t xml:space="preserve">TRABALHADORES EM ENTIDADE CULTURAIS RECREATIVAS </w:t>
                  </w:r>
                  <w:r>
                    <w:rPr>
                      <w:rFonts w:ascii="Arial" w:hAnsi="Arial" w:cs="Arial"/>
                      <w:sz w:val="21"/>
                      <w:szCs w:val="21"/>
                    </w:rPr>
                    <w:t xml:space="preserve">, com abrangência territorial em </w:t>
                  </w:r>
                  <w:r>
                    <w:rPr>
                      <w:rFonts w:ascii="Arial" w:hAnsi="Arial" w:cs="Arial"/>
                      <w:b/>
                      <w:bCs/>
                      <w:sz w:val="21"/>
                      <w:szCs w:val="21"/>
                    </w:rPr>
                    <w:t>Abadia Dos Do</w:t>
                  </w:r>
                  <w:r>
                    <w:rPr>
                      <w:rFonts w:ascii="Arial" w:hAnsi="Arial" w:cs="Arial"/>
                      <w:b/>
                      <w:bCs/>
                      <w:sz w:val="21"/>
                      <w:szCs w:val="21"/>
                    </w:rPr>
                    <w:t>urados/MG, Abaeté/MG, Abre Campo/MG, Acaiaca/MG, Açucena/MG, Água Boa/MG, Água Comprida/MG, Aguanil/MG, Águas Formosas/MG, Águas Vermelhas/MG, Aimorés/MG, Aiuruoca/MG, Alagoa/MG, Albertina/MG, Além Paraíba/MG, Alfenas/MG, Alfredo Vasconcelos/MG, Almenara/M</w:t>
                  </w:r>
                  <w:r>
                    <w:rPr>
                      <w:rFonts w:ascii="Arial" w:hAnsi="Arial" w:cs="Arial"/>
                      <w:b/>
                      <w:bCs/>
                      <w:sz w:val="21"/>
                      <w:szCs w:val="21"/>
                    </w:rPr>
                    <w:t>G, Alpercata/MG, Alpinópolis/MG, Alterosa/MG, Alto Caparaó/MG, Alto Jequitibá/MG, Alto Rio Doce/MG, Alvarenga/MG, Alvinópolis/MG, Alvorada De Minas/MG, Amparo Do Serra/MG, Andradas/MG, Andrelândia/MG, Angelândia/MG, Antônio Carlos/MG, Antônio Dias/MG, Antô</w:t>
                  </w:r>
                  <w:r>
                    <w:rPr>
                      <w:rFonts w:ascii="Arial" w:hAnsi="Arial" w:cs="Arial"/>
                      <w:b/>
                      <w:bCs/>
                      <w:sz w:val="21"/>
                      <w:szCs w:val="21"/>
                    </w:rPr>
                    <w:t xml:space="preserve">nio Prado De Minas/MG, Araçaí/MG, Aracitaba/MG, Araçuaí/MG, Araguari/MG, Arantina/MG, Araponga/MG, Araporã/MG, Arapuá/MG, Araújos/MG, Araxá/MG, Arceburgo/MG, Arcos/MG, Areado/MG, Argirita/MG, Aricanduva/MG, Arinos/MG, Astolfo Dutra/MG, Ataléia/MG, Augusto </w:t>
                  </w:r>
                  <w:r>
                    <w:rPr>
                      <w:rFonts w:ascii="Arial" w:hAnsi="Arial" w:cs="Arial"/>
                      <w:b/>
                      <w:bCs/>
                      <w:sz w:val="21"/>
                      <w:szCs w:val="21"/>
                    </w:rPr>
                    <w:t>De Lima/MG, Baependi/MG, Baldim/MG, Bambuí/MG, Bandeira Do Sul/MG, Bandeira/MG, Barão De Cocais/MG, Barão De Monte Alto/MG, Barbacena/MG, Barra Longa/MG, Barroso/MG, Bela Vista De Minas/MG, Belmiro Braga/MG, Belo Horizonte/MG, Belo Oriente/MG, Belo Vale/MG</w:t>
                  </w:r>
                  <w:r>
                    <w:rPr>
                      <w:rFonts w:ascii="Arial" w:hAnsi="Arial" w:cs="Arial"/>
                      <w:b/>
                      <w:bCs/>
                      <w:sz w:val="21"/>
                      <w:szCs w:val="21"/>
                    </w:rPr>
                    <w:t>, Berilo/MG, Berizal/MG, Bertópolis/MG, Betim/MG, Bias Fortes/MG, Bicas/MG, Biquinhas/MG, Boa Esperança/MG, Bocaina De Minas/MG, Bocaiúva/MG, Bom Despacho/MG, Bom Jardim De Minas/MG, Bom Jesus Da Penha/MG, Bom Jesus Do Amparo/MG, Bom Jesus Do Galho/MG, Bom</w:t>
                  </w:r>
                  <w:r>
                    <w:rPr>
                      <w:rFonts w:ascii="Arial" w:hAnsi="Arial" w:cs="Arial"/>
                      <w:b/>
                      <w:bCs/>
                      <w:sz w:val="21"/>
                      <w:szCs w:val="21"/>
                    </w:rPr>
                    <w:t xml:space="preserve"> Repouso/MG, Bom Sucesso/MG, Bonfim/MG, Bonfinópolis De Minas/MG, Bonito De Minas/MG, Borda Da Mata/MG, Botelhos/MG, Botumirim/MG, Brás Pires/MG, Brasilândia De Minas/MG, Brasília De Minas/MG, Braúnas/MG, Brazópolis/MG, Brumadinho/MG, Bueno Brandão/MG, Bue</w:t>
                  </w:r>
                  <w:r>
                    <w:rPr>
                      <w:rFonts w:ascii="Arial" w:hAnsi="Arial" w:cs="Arial"/>
                      <w:b/>
                      <w:bCs/>
                      <w:sz w:val="21"/>
                      <w:szCs w:val="21"/>
                    </w:rPr>
                    <w:t>nópolis/MG, Bugre/MG, Buritis/MG, Buritizeiro/MG, Cabeceira Grande/MG, Cabo Verde/MG, Cachoeira Da Prata/MG, Cachoeira De Minas/MG, Cachoeira De Pajeú/MG, Cachoeira Dourada/MG, Caetanópolis/MG, Caeté/MG, Caiana/MG, Cajuri/MG, Caldas/MG, Camacho/MG, Camandu</w:t>
                  </w:r>
                  <w:r>
                    <w:rPr>
                      <w:rFonts w:ascii="Arial" w:hAnsi="Arial" w:cs="Arial"/>
                      <w:b/>
                      <w:bCs/>
                      <w:sz w:val="21"/>
                      <w:szCs w:val="21"/>
                    </w:rPr>
                    <w:t xml:space="preserve">caia/MG, Cambuí/MG, Cambuquira/MG, Campanário/MG, Campanha/MG, Campestre/MG, Campina Verde/MG, Campo Azul/MG, Campo Belo/MG, Campo Do Meio/MG, Campo </w:t>
                  </w:r>
                  <w:r>
                    <w:rPr>
                      <w:rFonts w:ascii="Arial" w:hAnsi="Arial" w:cs="Arial"/>
                      <w:b/>
                      <w:bCs/>
                      <w:sz w:val="21"/>
                      <w:szCs w:val="21"/>
                    </w:rPr>
                    <w:lastRenderedPageBreak/>
                    <w:t>Florido/MG, Campos Altos/MG, Campos Gerais/MG, Cana Verde/MG, Canaã/MG, Canápolis/MG, Candeias/MG, Cantagal</w:t>
                  </w:r>
                  <w:r>
                    <w:rPr>
                      <w:rFonts w:ascii="Arial" w:hAnsi="Arial" w:cs="Arial"/>
                      <w:b/>
                      <w:bCs/>
                      <w:sz w:val="21"/>
                      <w:szCs w:val="21"/>
                    </w:rPr>
                    <w:t>o/MG, Caparaó/MG, Capela Nova/MG, Capelinha/MG, Capetinga/MG, Capim Branco/MG, Capinópolis/MG, Capitão Andrade/MG, Capitão Enéas/MG, Capitólio/MG, Caputira/MG, Caraí/MG, Caranaíba/MG, Carandaí/MG, Carangola/MG, Caratinga/MG, Carbonita/MG, Careaçu/MG, Carlo</w:t>
                  </w:r>
                  <w:r>
                    <w:rPr>
                      <w:rFonts w:ascii="Arial" w:hAnsi="Arial" w:cs="Arial"/>
                      <w:b/>
                      <w:bCs/>
                      <w:sz w:val="21"/>
                      <w:szCs w:val="21"/>
                    </w:rPr>
                    <w:t>s Chagas/MG, Carmésia/MG, Carmo Da Cachoeira/MG, Carmo Da Mata/MG, Carmo De Minas/MG, Carmo Do Cajuru/MG, Carmo Do Paranaíba/MG, Carmo Do Rio Claro/MG, Carmópolis De Minas/MG, Carneirinho/MG, Carrancas/MG, Carvalhópolis/MG, Carvalhos/MG, Casa Grande/MG, Ca</w:t>
                  </w:r>
                  <w:r>
                    <w:rPr>
                      <w:rFonts w:ascii="Arial" w:hAnsi="Arial" w:cs="Arial"/>
                      <w:b/>
                      <w:bCs/>
                      <w:sz w:val="21"/>
                      <w:szCs w:val="21"/>
                    </w:rPr>
                    <w:t>scalho Rico/MG, Cássia/MG, Cataguases/MG, Catas Altas Da Noruega/MG, Catas Altas/MG, Catuji/MG, Catuti/MG, Caxambu/MG, Cedro Do Abaeté/MG, Central De Minas/MG, Centralina/MG, Chácara/MG, Chalé/MG, Chapada Do Norte/MG, Chapada Gaúcha/MG, Chiador/MG, Cipotân</w:t>
                  </w:r>
                  <w:r>
                    <w:rPr>
                      <w:rFonts w:ascii="Arial" w:hAnsi="Arial" w:cs="Arial"/>
                      <w:b/>
                      <w:bCs/>
                      <w:sz w:val="21"/>
                      <w:szCs w:val="21"/>
                    </w:rPr>
                    <w:t>ea/MG, Claraval/MG, Claro Dos Poções/MG, Cláudio/MG, Coimbra/MG, Coluna/MG, Comendador Gomes/MG, Comercinho/MG, Conceição Da Aparecida/MG, Conceição Da Barra De Minas/MG, Conceição Das Alagoas/MG, Conceição Das Pedras/MG, Conceição De Ipanema/MG, Conceição</w:t>
                  </w:r>
                  <w:r>
                    <w:rPr>
                      <w:rFonts w:ascii="Arial" w:hAnsi="Arial" w:cs="Arial"/>
                      <w:b/>
                      <w:bCs/>
                      <w:sz w:val="21"/>
                      <w:szCs w:val="21"/>
                    </w:rPr>
                    <w:t xml:space="preserve"> Do Mato Dentro/MG, Conceição Do Pará/MG, Conceição Do Rio Verde/MG, Conceição Dos Ouros/MG, Cônego Marinho/MG, Confins/MG, Congonhal/MG, Congonhas Do Norte/MG, Congonhas/MG, Conquista/MG, Conselheiro Lafaiete/MG, Conselheiro Pena/MG, Consolação/MG, Contag</w:t>
                  </w:r>
                  <w:r>
                    <w:rPr>
                      <w:rFonts w:ascii="Arial" w:hAnsi="Arial" w:cs="Arial"/>
                      <w:b/>
                      <w:bCs/>
                      <w:sz w:val="21"/>
                      <w:szCs w:val="21"/>
                    </w:rPr>
                    <w:t>em/MG, Coqueiral/MG, Coração De Jesus/MG, Cordisburgo/MG, Cordislândia/MG, Corinto/MG, Coroaci/MG, Coromandel/MG, Coronel Fabriciano/MG, Coronel Murta/MG, Coronel Pacheco/MG, Coronel Xavier Chaves/MG, Córrego Danta/MG, Córrego Do Bom Jesus/MG, Córrego Fund</w:t>
                  </w:r>
                  <w:r>
                    <w:rPr>
                      <w:rFonts w:ascii="Arial" w:hAnsi="Arial" w:cs="Arial"/>
                      <w:b/>
                      <w:bCs/>
                      <w:sz w:val="21"/>
                      <w:szCs w:val="21"/>
                    </w:rPr>
                    <w:t>o/MG, Córrego Novo/MG, Couto De Magalhães De Minas/MG, Crisólita/MG, Cristais/MG, Cristália/MG, Cristiano Otoni/MG, Cristina/MG, Crucilândia/MG, Cruzeiro Da Fortaleza/MG, Cruzília/MG, Cuparaque/MG, Curral De Dentro/MG, Curvelo/MG, Datas/MG, Delfim Moreira/</w:t>
                  </w:r>
                  <w:r>
                    <w:rPr>
                      <w:rFonts w:ascii="Arial" w:hAnsi="Arial" w:cs="Arial"/>
                      <w:b/>
                      <w:bCs/>
                      <w:sz w:val="21"/>
                      <w:szCs w:val="21"/>
                    </w:rPr>
                    <w:t>MG, Delfinópolis/MG, Delta/MG, Descoberto/MG, Desterro De Entre Rios/MG, Desterro Do Melo/MG, Diamantina/MG, Diogo De Vasconcelos/MG, Dionísio/MG, Divinésia/MG, Divino Das Laranjeiras/MG, Divino/MG, Divinolândia De Minas/MG, Divinópolis/MG, Divisa Alegre/M</w:t>
                  </w:r>
                  <w:r>
                    <w:rPr>
                      <w:rFonts w:ascii="Arial" w:hAnsi="Arial" w:cs="Arial"/>
                      <w:b/>
                      <w:bCs/>
                      <w:sz w:val="21"/>
                      <w:szCs w:val="21"/>
                    </w:rPr>
                    <w:t>G, Divisa Nova/MG, Divisópolis/MG, Dom Bosco/MG, Dom Cavati/MG, Dom Joaquim/MG, Dom Silvério/MG, Dom Viçoso/MG, Dona Eusébia/MG, Dores De Campos/MG, Dores De Guanhães/MG, Dores Do Indaiá/MG, Dores Do Turvo/MG, Doresópolis/MG, Douradoquara/MG, Durandé/MG, E</w:t>
                  </w:r>
                  <w:r>
                    <w:rPr>
                      <w:rFonts w:ascii="Arial" w:hAnsi="Arial" w:cs="Arial"/>
                      <w:b/>
                      <w:bCs/>
                      <w:sz w:val="21"/>
                      <w:szCs w:val="21"/>
                    </w:rPr>
                    <w:t>lói Mendes/MG, Engenheiro Caldas/MG, Engenheiro Navarro/MG, Entre Folhas/MG, Entre Rios De Minas/MG, Ervália/MG, Esmeraldas/MG, Espera Feliz/MG, Espinosa/MG, Espírito Santo Do Dourado/MG, Estiva/MG, Estrela Dalva/MG, Estrela Do Indaiá/MG, Estrela Do Sul/MG</w:t>
                  </w:r>
                  <w:r>
                    <w:rPr>
                      <w:rFonts w:ascii="Arial" w:hAnsi="Arial" w:cs="Arial"/>
                      <w:b/>
                      <w:bCs/>
                      <w:sz w:val="21"/>
                      <w:szCs w:val="21"/>
                    </w:rPr>
                    <w:t>, Eugenópolis/MG, Ewbank Da Câmara/MG, Extrema/MG, Fama/MG, Faria Lemos/MG, Felício Dos Santos/MG, Felisburgo/MG, Felixlândia/MG, Fernandes Tourinho/MG, Ferros/MG, Fervedouro/MG, Florestal/MG, Formiga/MG, Formoso/MG, Fortaleza De Minas/MG, Fortuna De Minas</w:t>
                  </w:r>
                  <w:r>
                    <w:rPr>
                      <w:rFonts w:ascii="Arial" w:hAnsi="Arial" w:cs="Arial"/>
                      <w:b/>
                      <w:bCs/>
                      <w:sz w:val="21"/>
                      <w:szCs w:val="21"/>
                    </w:rPr>
                    <w:t>/MG, Francisco Badaró/MG, Francisco Dumont/MG, Francisco Sá/MG, Franciscópolis/MG, Frei Gaspar/MG, Frei Inocêncio/MG, Frei Lagonegro/MG, Fronteira Dos Vales/MG, Fronteira/MG, Fruta De Leite/MG, Frutal/MG, Funilândia/MG, Galiléia/MG, Gameleiras/MG, Glaucilâ</w:t>
                  </w:r>
                  <w:r>
                    <w:rPr>
                      <w:rFonts w:ascii="Arial" w:hAnsi="Arial" w:cs="Arial"/>
                      <w:b/>
                      <w:bCs/>
                      <w:sz w:val="21"/>
                      <w:szCs w:val="21"/>
                    </w:rPr>
                    <w:t>ndia/MG, Goiabeira/MG, Goianá/MG, Gonçalves/MG, Gonzaga/MG, Gouveia/MG, Governador Valadares/MG, Grão Mogol/MG, Grupiara/MG, Guanhães/MG, Guapé/MG, Guaraciaba/MG, Guaraciama/MG, Guaranésia/MG, Guarani/MG, Guarará/MG, Guarda-Mor/MG, Guaxupé/MG, Guidoval/MG,</w:t>
                  </w:r>
                  <w:r>
                    <w:rPr>
                      <w:rFonts w:ascii="Arial" w:hAnsi="Arial" w:cs="Arial"/>
                      <w:b/>
                      <w:bCs/>
                      <w:sz w:val="21"/>
                      <w:szCs w:val="21"/>
                    </w:rPr>
                    <w:t xml:space="preserve"> Guimarânia/MG, Guiricema/MG, Gurinhatã/MG, Heliodora/MG, Iapu/MG, Ibertioga/MG, Ibiá/MG, Ibiaí/MG, Ibiracatu/MG, Ibiraci/MG, Ibirité/MG, Ibitiúra De Minas/MG, Ibituruna/MG, Icaraí De Minas/MG, Igarapé/MG, Igaratinga/MG, Iguatama/MG, Ijaci/MG, Ilicínea/MG,</w:t>
                  </w:r>
                  <w:r>
                    <w:rPr>
                      <w:rFonts w:ascii="Arial" w:hAnsi="Arial" w:cs="Arial"/>
                      <w:b/>
                      <w:bCs/>
                      <w:sz w:val="21"/>
                      <w:szCs w:val="21"/>
                    </w:rPr>
                    <w:t xml:space="preserve"> Imbé De Minas/MG, Inconfidentes/MG, Indaiabira/MG, Indianópolis/MG, Ingaí/MG, Inhapim/MG, Inhaúma/MG, Inimutaba/MG, Ipaba/MG, Ipanema/MG, Ipatinga/MG, Ipiaçu/MG, Ipuiúna/MG, Iraí De Minas/MG, Itabira/MG, Itabirinha/MG, Itabirito/MG, Itacambira/MG, Itacara</w:t>
                  </w:r>
                  <w:r>
                    <w:rPr>
                      <w:rFonts w:ascii="Arial" w:hAnsi="Arial" w:cs="Arial"/>
                      <w:b/>
                      <w:bCs/>
                      <w:sz w:val="21"/>
                      <w:szCs w:val="21"/>
                    </w:rPr>
                    <w:t>mbi/MG, Itaguara/MG, Itaipé/MG, Itajubá/MG, Itamarandiba/MG, Itamarati De Minas/MG, Itambacuri/MG, Itambé Do Mato Dentro/MG, Itamogi/MG, Itamonte/MG, Itanhandu/MG, Itanhomi/MG, Itaobim/MG, Itapagipe/MG, Itapecerica/MG, Itapeva/MG, Itatiaiuçu/MG, Itaú De Mi</w:t>
                  </w:r>
                  <w:r>
                    <w:rPr>
                      <w:rFonts w:ascii="Arial" w:hAnsi="Arial" w:cs="Arial"/>
                      <w:b/>
                      <w:bCs/>
                      <w:sz w:val="21"/>
                      <w:szCs w:val="21"/>
                    </w:rPr>
                    <w:t>nas/MG, Itaúna/MG, Itaverava/MG, Itinga/MG, Itueta/MG, Ituiutaba/MG, Itumirim/MG, Iturama/MG, Itutinga/MG, Jaboticatubas/MG, Jacinto/MG, Jacuí/MG, Jacutinga/MG, Jaguaraçu/MG, Jaíba/MG, Jampruca/MG, Janaúba/MG, Januária/MG, Japaraíba/MG, Japonvar/MG, Jeceab</w:t>
                  </w:r>
                  <w:r>
                    <w:rPr>
                      <w:rFonts w:ascii="Arial" w:hAnsi="Arial" w:cs="Arial"/>
                      <w:b/>
                      <w:bCs/>
                      <w:sz w:val="21"/>
                      <w:szCs w:val="21"/>
                    </w:rPr>
                    <w:t>a/MG, Jenipapo De Minas/MG, Jequeri/MG, Jequitaí/MG, Jequitibá/MG, Jequitinhonha/MG, Jesuânia/MG, Joaíma/MG, Joanésia/MG, João Monlevade/MG, João Pinheiro/MG, Joaquim Felício/MG, Jordânia/MG, José Gonçalves De Minas/MG, José Raydan/MG, Josenópolis/MG, Juat</w:t>
                  </w:r>
                  <w:r>
                    <w:rPr>
                      <w:rFonts w:ascii="Arial" w:hAnsi="Arial" w:cs="Arial"/>
                      <w:b/>
                      <w:bCs/>
                      <w:sz w:val="21"/>
                      <w:szCs w:val="21"/>
                    </w:rPr>
                    <w:t>uba/MG, Juiz De Fora/MG, Juramento/MG, Juruaia/MG, Juvenília/MG, Ladainha/MG, Lagamar/MG, Lagoa Da Prata/MG, Lagoa Dos Patos/MG, Lagoa Dourada/MG, Lagoa Formosa/MG, Lagoa Grande/MG, Lagoa Santa/MG, Lajinha/MG, Lambari/MG, Lamim/MG, Laranjal/MG, Lassance/MG</w:t>
                  </w:r>
                  <w:r>
                    <w:rPr>
                      <w:rFonts w:ascii="Arial" w:hAnsi="Arial" w:cs="Arial"/>
                      <w:b/>
                      <w:bCs/>
                      <w:sz w:val="21"/>
                      <w:szCs w:val="21"/>
                    </w:rPr>
                    <w:t xml:space="preserve">, Lavras/MG, Leandro Ferreira/MG, Leme Do Prado/MG, Leopoldina/MG, Liberdade/MG, Lima Duarte/MG, Limeira Do Oeste/MG, Lontra/MG, Luisburgo/MG, Luislândia/MG, Luminárias/MG, </w:t>
                  </w:r>
                  <w:r>
                    <w:rPr>
                      <w:rFonts w:ascii="Arial" w:hAnsi="Arial" w:cs="Arial"/>
                      <w:b/>
                      <w:bCs/>
                      <w:sz w:val="21"/>
                      <w:szCs w:val="21"/>
                    </w:rPr>
                    <w:lastRenderedPageBreak/>
                    <w:t>Luz/MG, Machacalis/MG, Machado/MG, Madre De Deus De Minas/MG, Malacacheta/MG, Mamon</w:t>
                  </w:r>
                  <w:r>
                    <w:rPr>
                      <w:rFonts w:ascii="Arial" w:hAnsi="Arial" w:cs="Arial"/>
                      <w:b/>
                      <w:bCs/>
                      <w:sz w:val="21"/>
                      <w:szCs w:val="21"/>
                    </w:rPr>
                    <w:t>as/MG, Manga/MG, Manhuaçu/MG, Manhumirim/MG, Mantena/MG, Mar De Espanha/MG, Maravilhas/MG, Maria Da Fé/MG, Mariana/MG, Marilac/MG, Mário Campos/MG, Maripá De Minas/MG, Marliéria/MG, Marmelópolis/MG, Martinho Campos/MG, Martins Soares/MG, Mata Verde/MG, Mat</w:t>
                  </w:r>
                  <w:r>
                    <w:rPr>
                      <w:rFonts w:ascii="Arial" w:hAnsi="Arial" w:cs="Arial"/>
                      <w:b/>
                      <w:bCs/>
                      <w:sz w:val="21"/>
                      <w:szCs w:val="21"/>
                    </w:rPr>
                    <w:t>erlândia/MG, Mateus Leme/MG, Mathias Lobato/MG, Matias Barbosa/MG, Matias Cardoso/MG, Matipó/MG, Mato Verde/MG, Matozinhos/MG, Matutina/MG, Medeiros/MG, Medina/MG, Mendes Pimentel/MG, Mercês/MG, Mesquita/MG, Minas Novas/MG, Minduri/MG, Mirabela/MG, Miradou</w:t>
                  </w:r>
                  <w:r>
                    <w:rPr>
                      <w:rFonts w:ascii="Arial" w:hAnsi="Arial" w:cs="Arial"/>
                      <w:b/>
                      <w:bCs/>
                      <w:sz w:val="21"/>
                      <w:szCs w:val="21"/>
                    </w:rPr>
                    <w:t>ro/MG, Miraí/MG, Miravânia/MG, Moeda/MG, Moema/MG, Monjolos/MG, Monsenhor Paulo/MG, Montalvânia/MG, Monte Alegre De Minas/MG, Monte Azul/MG, Monte Belo/MG, Monte Carmelo/MG, Monte Formoso/MG, Monte Santo De Minas/MG, Monte Sião/MG, Montes Claros/MG, Montez</w:t>
                  </w:r>
                  <w:r>
                    <w:rPr>
                      <w:rFonts w:ascii="Arial" w:hAnsi="Arial" w:cs="Arial"/>
                      <w:b/>
                      <w:bCs/>
                      <w:sz w:val="21"/>
                      <w:szCs w:val="21"/>
                    </w:rPr>
                    <w:t>uma/MG, Morada Nova De Minas/MG, Morro Da Garça/MG, Morro Do Pilar/MG, Munhoz/MG, Muriaé/MG, Mutum/MG, Muzambinho/MG, Nacip Raydan/MG, Nanuque/MG, Naque/MG, Natalândia/MG, Natércia/MG, Nazareno/MG, Nepomuceno/MG, Ninheira/MG, Nova Belém/MG, Nova Era/MG, No</w:t>
                  </w:r>
                  <w:r>
                    <w:rPr>
                      <w:rFonts w:ascii="Arial" w:hAnsi="Arial" w:cs="Arial"/>
                      <w:b/>
                      <w:bCs/>
                      <w:sz w:val="21"/>
                      <w:szCs w:val="21"/>
                    </w:rPr>
                    <w:t>va Lima/MG, Nova Módica/MG, Nova Ponte/MG, Nova Porteirinha/MG, Nova Resende/MG, Nova Serrana/MG, Nova União/MG, Novo Cruzeiro/MG, Novo Oriente De Minas/MG, Novorizonte/MG, Olaria/MG, Olhos-D'Água/MG, Olímpio Noronha/MG, Oliveira Fortes/MG, Oliveira/MG, On</w:t>
                  </w:r>
                  <w:r>
                    <w:rPr>
                      <w:rFonts w:ascii="Arial" w:hAnsi="Arial" w:cs="Arial"/>
                      <w:b/>
                      <w:bCs/>
                      <w:sz w:val="21"/>
                      <w:szCs w:val="21"/>
                    </w:rPr>
                    <w:t>ça De Pitangui/MG, Oratórios/MG, Orizânia/MG, Ouro Branco/MG, Ouro Fino/MG, Ouro Preto/MG, Ouro Verde De Minas/MG, Padre Carvalho/MG, Padre Paraíso/MG, Pai Pedro/MG, Paineiras/MG, Pains/MG, Paiva/MG, Palma/MG, Palmópolis/MG, Papagaios/MG, Pará De Minas/MG,</w:t>
                  </w:r>
                  <w:r>
                    <w:rPr>
                      <w:rFonts w:ascii="Arial" w:hAnsi="Arial" w:cs="Arial"/>
                      <w:b/>
                      <w:bCs/>
                      <w:sz w:val="21"/>
                      <w:szCs w:val="21"/>
                    </w:rPr>
                    <w:t xml:space="preserve"> Paracatu/MG, Paraguaçu/MG, Paraisópolis/MG, Paraopeba/MG, Passa Quatro/MG, Passa Tempo/MG, Passabém/MG, Passa-Vinte/MG, Passos/MG, Patis/MG, Patos De Minas/MG, Patrocínio Do Muriaé/MG, Patrocínio/MG, Paula Cândido/MG, Paulistas/MG, Pavão/MG, Peçanha/MG, P</w:t>
                  </w:r>
                  <w:r>
                    <w:rPr>
                      <w:rFonts w:ascii="Arial" w:hAnsi="Arial" w:cs="Arial"/>
                      <w:b/>
                      <w:bCs/>
                      <w:sz w:val="21"/>
                      <w:szCs w:val="21"/>
                    </w:rPr>
                    <w:t>edra Azul/MG, Pedra Bonita/MG, Pedra Do Anta/MG, Pedra Do Indaiá/MG, Pedra Dourada/MG, Pedralva/MG, Pedras De Maria Da Cruz/MG, Pedrinópolis/MG, Pedro Leopoldo/MG, Pedro Teixeira/MG, Pequeri/MG, Pequi/MG, Perdigão/MG, Perdizes/MG, Perdões/MG, Periquito/MG,</w:t>
                  </w:r>
                  <w:r>
                    <w:rPr>
                      <w:rFonts w:ascii="Arial" w:hAnsi="Arial" w:cs="Arial"/>
                      <w:b/>
                      <w:bCs/>
                      <w:sz w:val="21"/>
                      <w:szCs w:val="21"/>
                    </w:rPr>
                    <w:t xml:space="preserve"> Pescador/MG, Piau/MG, Piedade De Caratinga/MG, Piedade De Ponte Nova/MG, Piedade Do Rio Grande/MG, Piedade Dos Gerais/MG, Pimenta/MG, Pingo-D'Água/MG, Pintópolis/MG, Piracema/MG, Pirajuba/MG, Piranga/MG, Piranguçu/MG, Piranguinho/MG, Pirapetinga/MG, Pirap</w:t>
                  </w:r>
                  <w:r>
                    <w:rPr>
                      <w:rFonts w:ascii="Arial" w:hAnsi="Arial" w:cs="Arial"/>
                      <w:b/>
                      <w:bCs/>
                      <w:sz w:val="21"/>
                      <w:szCs w:val="21"/>
                    </w:rPr>
                    <w:t>ora/MG, Piraúba/MG, Pitangui/MG, Piumhi/MG, Planura/MG, Poço Fundo/MG, Poços De Caldas/MG, Pocrane/MG, Pompéu/MG, Ponte Nova/MG, Ponto Chique/MG, Ponto Dos Volantes/MG, Porteirinha/MG, Porto Firme/MG, Poté/MG, Pouso Alegre/MG, Pouso Alto/MG, Prados/MG, Pra</w:t>
                  </w:r>
                  <w:r>
                    <w:rPr>
                      <w:rFonts w:ascii="Arial" w:hAnsi="Arial" w:cs="Arial"/>
                      <w:b/>
                      <w:bCs/>
                      <w:sz w:val="21"/>
                      <w:szCs w:val="21"/>
                    </w:rPr>
                    <w:t>ta/MG, Pratápolis/MG, Pratinha/MG, Presidente Bernardes/MG, Presidente Juscelino/MG, Presidente Kubitschek/MG, Presidente Olegário/MG, Prudente De Morais/MG, Quartel Geral/MG, Queluzito/MG, Raposos/MG, Raul Soares/MG, Recreio/MG, Reduto/MG, Resende Costa/M</w:t>
                  </w:r>
                  <w:r>
                    <w:rPr>
                      <w:rFonts w:ascii="Arial" w:hAnsi="Arial" w:cs="Arial"/>
                      <w:b/>
                      <w:bCs/>
                      <w:sz w:val="21"/>
                      <w:szCs w:val="21"/>
                    </w:rPr>
                    <w:t>G, Resplendor/MG, Ressaquinha/MG, Riachinho/MG, Riacho Dos Machados/MG, Ribeirão Das Neves/MG, Ribeirão Vermelho/MG, Rio Acima/MG, Rio Casca/MG, Rio Do Prado/MG, Rio Doce/MG, Rio Espera/MG, Rio Manso/MG, Rio Novo/MG, Rio Paranaíba/MG, Rio Pardo De Minas/MG</w:t>
                  </w:r>
                  <w:r>
                    <w:rPr>
                      <w:rFonts w:ascii="Arial" w:hAnsi="Arial" w:cs="Arial"/>
                      <w:b/>
                      <w:bCs/>
                      <w:sz w:val="21"/>
                      <w:szCs w:val="21"/>
                    </w:rPr>
                    <w:t>, Rio Piracicaba/MG, Rio Pomba/MG, Rio Preto/MG, Rio Vermelho/MG, Ritápolis/MG, Rochedo De Minas/MG, Rodeiro/MG, Romaria/MG, Rosário Da Limeira/MG, Rubelita/MG, Rubim/MG, Sabará/MG, Sabinópolis/MG, Sacramento/MG, Salinas/MG, Salto Da Divisa/MG, Santa Bárba</w:t>
                  </w:r>
                  <w:r>
                    <w:rPr>
                      <w:rFonts w:ascii="Arial" w:hAnsi="Arial" w:cs="Arial"/>
                      <w:b/>
                      <w:bCs/>
                      <w:sz w:val="21"/>
                      <w:szCs w:val="21"/>
                    </w:rPr>
                    <w:t xml:space="preserve">ra Do Leste/MG, Santa Bárbara Do Monte Verde/MG, Santa Bárbara Do Tugúrio/MG, Santa Bárbara/MG, Santa Cruz De Minas/MG, Santa Cruz De Salinas/MG, Santa Cruz Do Escalvado/MG, Santa Efigênia De Minas/MG, Santa Fé De Minas/MG, Santa Helena De Minas/MG, Santa </w:t>
                  </w:r>
                  <w:r>
                    <w:rPr>
                      <w:rFonts w:ascii="Arial" w:hAnsi="Arial" w:cs="Arial"/>
                      <w:b/>
                      <w:bCs/>
                      <w:sz w:val="21"/>
                      <w:szCs w:val="21"/>
                    </w:rPr>
                    <w:t xml:space="preserve">Juliana/MG, Santa Luzia/MG, Santa Margarida/MG, Santa Maria De Itabira/MG, Santa Maria Do Salto/MG, Santa Maria Do Suaçuí/MG, Santa Rita De Caldas/MG, Santa Rita De Ibitipoca/MG, Santa Rita De Jacutinga/MG, Santa Rita De Minas/MG, Santa Rita Do Itueto/MG, </w:t>
                  </w:r>
                  <w:r>
                    <w:rPr>
                      <w:rFonts w:ascii="Arial" w:hAnsi="Arial" w:cs="Arial"/>
                      <w:b/>
                      <w:bCs/>
                      <w:sz w:val="21"/>
                      <w:szCs w:val="21"/>
                    </w:rPr>
                    <w:t xml:space="preserve">Santa Rita Do Sapucaí/MG, Santa Rosa Da Serra/MG, Santa Vitória/MG, Santana Da Vargem/MG, Santana De Cataguases/MG, Santana De Pirapama/MG, Santana Do Deserto/MG, Santana Do Garambéu/MG, Santana Do Jacaré/MG, Santana Do Manhuaçu/MG, Santana Do Paraíso/MG, </w:t>
                  </w:r>
                  <w:r>
                    <w:rPr>
                      <w:rFonts w:ascii="Arial" w:hAnsi="Arial" w:cs="Arial"/>
                      <w:b/>
                      <w:bCs/>
                      <w:sz w:val="21"/>
                      <w:szCs w:val="21"/>
                    </w:rPr>
                    <w:t>Santana Do Riacho/MG, Santana Dos Montes/MG, Santo Antônio Do Amparo/MG, Santo Antônio Do Aventureiro/MG, Santo Antônio Do Grama/MG, Santo Antônio Do Itambé/MG, Santo Antônio Do Jacinto/MG, Santo Antônio Do Monte/MG, Santo Antônio Do Retiro/MG, Santo Antôn</w:t>
                  </w:r>
                  <w:r>
                    <w:rPr>
                      <w:rFonts w:ascii="Arial" w:hAnsi="Arial" w:cs="Arial"/>
                      <w:b/>
                      <w:bCs/>
                      <w:sz w:val="21"/>
                      <w:szCs w:val="21"/>
                    </w:rPr>
                    <w:t>io Do Rio Abaixo/MG, Santo Hipólito/MG, Santos Dumont/MG, São Bento Abade/MG, São Brás Do Suaçuí/MG, São Domingos Das Dores/MG, São Domingos Do Prata/MG, São Félix De Minas/MG, São Francisco De Paula/MG, São Francisco De Sales/MG, São Francisco Do Glória/M</w:t>
                  </w:r>
                  <w:r>
                    <w:rPr>
                      <w:rFonts w:ascii="Arial" w:hAnsi="Arial" w:cs="Arial"/>
                      <w:b/>
                      <w:bCs/>
                      <w:sz w:val="21"/>
                      <w:szCs w:val="21"/>
                    </w:rPr>
                    <w:t>G, São Francisco/MG, São Geraldo Da Piedade/MG, São Geraldo Do Baixio/MG, São Geraldo/MG, São Gonçalo Do Abaeté/MG, São Gonçalo Do Pará/MG, São Gonçalo Do Rio Abaixo/MG, São Gonçalo Do Rio Preto/MG, São Gonçalo Do Sapucaí/MG, São Gotardo/MG, São João Batis</w:t>
                  </w:r>
                  <w:r>
                    <w:rPr>
                      <w:rFonts w:ascii="Arial" w:hAnsi="Arial" w:cs="Arial"/>
                      <w:b/>
                      <w:bCs/>
                      <w:sz w:val="21"/>
                      <w:szCs w:val="21"/>
                    </w:rPr>
                    <w:t xml:space="preserve">ta Do Glória/MG, São João Da Lagoa/MG, São João Da Mata/MG, São João Da Ponte/MG, São João Das Missões/MG, São </w:t>
                  </w:r>
                  <w:r>
                    <w:rPr>
                      <w:rFonts w:ascii="Arial" w:hAnsi="Arial" w:cs="Arial"/>
                      <w:b/>
                      <w:bCs/>
                      <w:sz w:val="21"/>
                      <w:szCs w:val="21"/>
                    </w:rPr>
                    <w:lastRenderedPageBreak/>
                    <w:t>João Del Rei/MG, São João Do Manhuaçu/MG, São João Do Manteninha/MG, São João Do Oriente/MG, São João Do Pacuí/MG, São João Do Paraíso/MG, São Jo</w:t>
                  </w:r>
                  <w:r>
                    <w:rPr>
                      <w:rFonts w:ascii="Arial" w:hAnsi="Arial" w:cs="Arial"/>
                      <w:b/>
                      <w:bCs/>
                      <w:sz w:val="21"/>
                      <w:szCs w:val="21"/>
                    </w:rPr>
                    <w:t xml:space="preserve">ão Evangelista/MG, São João Nepomuceno/MG, São Joaquim De Bicas/MG, São José Da Barra/MG, São José Da Lapa/MG, São José Da Safira/MG, São José Da Varginha/MG, São José Do Alegre/MG, São José Do Divino/MG, São José Do Goiabal/MG, São José Do Jacuri/MG, São </w:t>
                  </w:r>
                  <w:r>
                    <w:rPr>
                      <w:rFonts w:ascii="Arial" w:hAnsi="Arial" w:cs="Arial"/>
                      <w:b/>
                      <w:bCs/>
                      <w:sz w:val="21"/>
                      <w:szCs w:val="21"/>
                    </w:rPr>
                    <w:t xml:space="preserve">José Do Mantimento/MG, São Lourenço/MG, São Miguel Do Anta/MG, São Pedro Da União/MG, São Pedro Do Suaçuí/MG, São Pedro Dos Ferros/MG, São Romão/MG, São Roque De Minas/MG, São Sebastião Da Bela Vista/MG, São Sebastião Da Vargem Alegre/MG, São Sebastião Do </w:t>
                  </w:r>
                  <w:r>
                    <w:rPr>
                      <w:rFonts w:ascii="Arial" w:hAnsi="Arial" w:cs="Arial"/>
                      <w:b/>
                      <w:bCs/>
                      <w:sz w:val="21"/>
                      <w:szCs w:val="21"/>
                    </w:rPr>
                    <w:t>Anta/MG, São Sebastião Do Maranhão/MG, São Sebastião Do Oeste/MG, São Sebastião Do Paraíso/MG, São Sebastião Do Rio Preto/MG, São Sebastião Do Rio Verde/MG, São Thomé Das Letras/MG, São Tiago/MG, São Tomás De Aquino/MG, São Vicente De Minas/MG, Sapucaí-Mir</w:t>
                  </w:r>
                  <w:r>
                    <w:rPr>
                      <w:rFonts w:ascii="Arial" w:hAnsi="Arial" w:cs="Arial"/>
                      <w:b/>
                      <w:bCs/>
                      <w:sz w:val="21"/>
                      <w:szCs w:val="21"/>
                    </w:rPr>
                    <w:t>im/MG, Sardoá/MG, Sarzedo/MG, Sem-Peixe/MG, Senador Amaral/MG, Senador Cortes/MG, Senador Firmino/MG, Senador José Bento/MG, Senador Modestino Gonçalves/MG, Senhora De Oliveira/MG, Senhora Do Porto/MG, Senhora Dos Remédios/MG, Sericita/MG, Seritinga/MG, Se</w:t>
                  </w:r>
                  <w:r>
                    <w:rPr>
                      <w:rFonts w:ascii="Arial" w:hAnsi="Arial" w:cs="Arial"/>
                      <w:b/>
                      <w:bCs/>
                      <w:sz w:val="21"/>
                      <w:szCs w:val="21"/>
                    </w:rPr>
                    <w:t>rra Azul De Minas/MG, Serra Da Saudade/MG, Serra Do Salitre/MG, Serra Dos Aimorés/MG, Serrania/MG, Serranópolis De Minas/MG, Serranos/MG, Serro/MG, Sete Lagoas/MG, Setubinha/MG, Silveirânia/MG, Silvianópolis/MG, Simão Pereira/MG, Simonésia/MG, Sobrália/MG,</w:t>
                  </w:r>
                  <w:r>
                    <w:rPr>
                      <w:rFonts w:ascii="Arial" w:hAnsi="Arial" w:cs="Arial"/>
                      <w:b/>
                      <w:bCs/>
                      <w:sz w:val="21"/>
                      <w:szCs w:val="21"/>
                    </w:rPr>
                    <w:t xml:space="preserve"> Soledade De Minas/MG, Tabuleiro/MG, Taiobeiras/MG, Taparuba/MG, Tapira/MG, Tapiraí/MG, Taquaraçu De Minas/MG, Tarumirim/MG, Teixeiras/MG, Teófilo Otoni/MG, Timóteo/MG, Tiradentes/MG, Tiros/MG, Tocantins/MG, Tocos Do Moji/MG, Toledo/MG, Tombos/MG, Três Cor</w:t>
                  </w:r>
                  <w:r>
                    <w:rPr>
                      <w:rFonts w:ascii="Arial" w:hAnsi="Arial" w:cs="Arial"/>
                      <w:b/>
                      <w:bCs/>
                      <w:sz w:val="21"/>
                      <w:szCs w:val="21"/>
                    </w:rPr>
                    <w:t>ações/MG, Três Marias/MG, Três Pontas/MG, Tumiritinga/MG, Tupaciguara/MG, Turmalina/MG, Turvolândia/MG, Ubá/MG, Ubaí/MG, Ubaporanga/MG, Uberaba/MG, Uberlândia/MG, Umburatiba/MG, Unaí/MG, União De Minas/MG, Uruana De Minas/MG, Urucânia/MG, Urucuia/MG, Varge</w:t>
                  </w:r>
                  <w:r>
                    <w:rPr>
                      <w:rFonts w:ascii="Arial" w:hAnsi="Arial" w:cs="Arial"/>
                      <w:b/>
                      <w:bCs/>
                      <w:sz w:val="21"/>
                      <w:szCs w:val="21"/>
                    </w:rPr>
                    <w:t>m Alegre/MG, Vargem Bonita/MG, Vargem Grande Do Rio Pardo/MG, Varginha/MG, Varjão De Minas/MG, Várzea Da Palma/MG, Varzelândia/MG, Vazante/MG, Verdelândia/MG, Veredinha/MG, Veríssimo/MG, Vermelho Novo/MG, Vespasiano/MG, Viçosa/MG, Vieiras/MG, Virgem Da Lap</w:t>
                  </w:r>
                  <w:r>
                    <w:rPr>
                      <w:rFonts w:ascii="Arial" w:hAnsi="Arial" w:cs="Arial"/>
                      <w:b/>
                      <w:bCs/>
                      <w:sz w:val="21"/>
                      <w:szCs w:val="21"/>
                    </w:rPr>
                    <w:t>a/MG, Virgínia/MG, Virginópolis/MG, Virgolândia/MG, Visconde Do Rio Branco/MG, Volta Grande/MG e Wenceslau Braz/MG</w:t>
                  </w:r>
                  <w:r>
                    <w:rPr>
                      <w:rFonts w:ascii="Arial" w:hAnsi="Arial" w:cs="Arial"/>
                      <w:sz w:val="21"/>
                      <w:szCs w:val="21"/>
                    </w:rPr>
                    <w:t>.</w:t>
                  </w:r>
                  <w:r>
                    <w:rPr>
                      <w:rFonts w:ascii="Arial" w:hAnsi="Arial" w:cs="Arial"/>
                      <w:sz w:val="21"/>
                      <w:szCs w:val="21"/>
                    </w:rPr>
                    <w:t xml:space="preserve"> </w:t>
                  </w: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Salários, Reajustes e Pagamento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TERCEIRA - PISO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A partir de 1º de março de 2017, nenhum empregado</w:t>
                  </w:r>
                  <w:r>
                    <w:rPr>
                      <w:rFonts w:ascii="Arial" w:hAnsi="Arial" w:cs="Arial"/>
                      <w:sz w:val="21"/>
                      <w:szCs w:val="21"/>
                    </w:rPr>
                    <w:t xml:space="preserve"> poderá ser admitido ou perceber salário inferior à quantia de R$ 971,85 (Novecentos e setenta e um reais e oitenta e cinco centavos) mensais, por 08 (oito) horas diárias, 44 (quarenta e quatro) horas semanais e 220 (duzentas e vinte) horas mensais trabalh</w:t>
                  </w:r>
                  <w:r>
                    <w:rPr>
                      <w:rFonts w:ascii="Arial" w:hAnsi="Arial" w:cs="Arial"/>
                      <w:sz w:val="21"/>
                      <w:szCs w:val="21"/>
                    </w:rPr>
                    <w:t>adas.</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Todo empregado que for contratado com jornada inferior a 220 (duzentas e vinte horas) mensais, será considerado como horista, recebendo R$4,41 (quatro reais e quarenta um centavos) pela hora laborada, 60 (sessenta) minutos, fazen</w:t>
                  </w:r>
                  <w:r>
                    <w:rPr>
                      <w:rFonts w:ascii="Arial" w:hAnsi="Arial" w:cs="Arial"/>
                      <w:sz w:val="21"/>
                      <w:szCs w:val="21"/>
                    </w:rPr>
                    <w:t xml:space="preserve">do assim jus ao recebimento do </w:t>
                  </w:r>
                  <w:r>
                    <w:rPr>
                      <w:rStyle w:val="Forte"/>
                      <w:rFonts w:ascii="Arial" w:hAnsi="Arial" w:cs="Arial"/>
                      <w:sz w:val="21"/>
                      <w:szCs w:val="21"/>
                    </w:rPr>
                    <w:t>RSR</w:t>
                  </w:r>
                  <w:r>
                    <w:rPr>
                      <w:rFonts w:ascii="Arial" w:hAnsi="Arial" w:cs="Arial"/>
                      <w:sz w:val="21"/>
                      <w:szCs w:val="21"/>
                    </w:rPr>
                    <w:t xml:space="preserve"> (repouso semanal remunerado), exceto para os empregados contratados em regime parcial de trabalho, nos termos desta convenção, e os trabalhadores de jornada integral.</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SEGUNDO</w:t>
                  </w:r>
                  <w:r>
                    <w:rPr>
                      <w:rFonts w:ascii="Arial" w:hAnsi="Arial" w:cs="Arial"/>
                      <w:sz w:val="21"/>
                      <w:szCs w:val="21"/>
                    </w:rPr>
                    <w:t>: O piso salarial a partir de janeiro de cada ano respeitar-se-á exclusivamente o valor do salário mínimo, caso o piso salarial desta convenção persistir em valor menor.</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QUARTA - REAJUSTE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lastRenderedPageBreak/>
                    <w:t>As entidades</w:t>
                  </w:r>
                  <w:r>
                    <w:rPr>
                      <w:rFonts w:ascii="Arial" w:hAnsi="Arial" w:cs="Arial"/>
                      <w:sz w:val="21"/>
                      <w:szCs w:val="21"/>
                    </w:rPr>
                    <w:t xml:space="preserve"> empregadoras reajustarão os salários de todos os seus empregados, que perceberem acima do piso da categoria a partir de 01 de março de 2017 pelo percentual de 4,69% (quatro virgula  sessenta e nove reais), compensando-se exclusivamente as antecipações sal</w:t>
                  </w:r>
                  <w:r>
                    <w:rPr>
                      <w:rFonts w:ascii="Arial" w:hAnsi="Arial" w:cs="Arial"/>
                      <w:sz w:val="21"/>
                      <w:szCs w:val="21"/>
                    </w:rPr>
                    <w:t>ariais que tenham sido concedidas no período; -  entendem-se como antecipações salariais aquelas que tenham sido concedidas a todos os trabalhadores na mesma data e no mesmo percentual, não cabendo em nenhuma hipótese pagamentos proporcionais, exceto, os c</w:t>
                  </w:r>
                  <w:r>
                    <w:rPr>
                      <w:rFonts w:ascii="Arial" w:hAnsi="Arial" w:cs="Arial"/>
                      <w:sz w:val="21"/>
                      <w:szCs w:val="21"/>
                    </w:rPr>
                    <w:t>ontratos de jornada parcial.</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UNICO</w:t>
                  </w:r>
                  <w:r>
                    <w:rPr>
                      <w:rFonts w:ascii="Arial" w:hAnsi="Arial" w:cs="Arial"/>
                      <w:sz w:val="21"/>
                      <w:szCs w:val="21"/>
                    </w:rPr>
                    <w:t xml:space="preserve">: As diferenças salariais retroativas a primeiro de março de 2017 poderão ser quitadas em até 02 (duas) parcelas iguais e sucessivas a partir do  pagamento do mês subsequente a homologação deste Instrumento, ou </w:t>
                  </w:r>
                  <w:r>
                    <w:rPr>
                      <w:rFonts w:ascii="Arial" w:hAnsi="Arial" w:cs="Arial"/>
                      <w:sz w:val="21"/>
                      <w:szCs w:val="21"/>
                    </w:rPr>
                    <w:t>seja, até o 5º(quinto dia útil).</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Pagamento de Salário </w:t>
                  </w:r>
                  <w:r>
                    <w:rPr>
                      <w:rFonts w:ascii="Arial" w:eastAsia="Times New Roman" w:hAnsi="Arial" w:cs="Arial"/>
                      <w:b/>
                      <w:bCs/>
                      <w:sz w:val="21"/>
                      <w:szCs w:val="21"/>
                    </w:rPr>
                    <w:t></w:t>
                  </w:r>
                  <w:r>
                    <w:rPr>
                      <w:rFonts w:ascii="Arial" w:eastAsia="Times New Roman" w:hAnsi="Arial" w:cs="Arial"/>
                      <w:b/>
                      <w:bCs/>
                      <w:sz w:val="21"/>
                      <w:szCs w:val="21"/>
                    </w:rPr>
                    <w:t xml:space="preserve"> Formas e Prazos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QUINTA - DATA DO PAGAMENTO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jc w:val="both"/>
                  </w:pPr>
                  <w:r>
                    <w:t>Os salários mensais deverão ser quitados até o 5º (quinto) dia útil de cada mês. </w:t>
                  </w:r>
                </w:p>
                <w:p w:rsidR="00000000" w:rsidRDefault="00CB0928">
                  <w:pPr>
                    <w:pStyle w:val="NormalWeb"/>
                    <w:jc w:val="both"/>
                    <w:rPr>
                      <w:rFonts w:ascii="Arial" w:hAnsi="Arial" w:cs="Arial"/>
                      <w:sz w:val="21"/>
                      <w:szCs w:val="21"/>
                    </w:rPr>
                  </w:pPr>
                  <w:r>
                    <w:rPr>
                      <w:rStyle w:val="Forte"/>
                      <w:rFonts w:ascii="Arial" w:hAnsi="Arial" w:cs="Arial"/>
                      <w:sz w:val="21"/>
                      <w:szCs w:val="21"/>
                    </w:rPr>
                    <w:t>PARÁGRAFO ÚNICO:</w:t>
                  </w:r>
                  <w:r>
                    <w:rPr>
                      <w:rFonts w:ascii="Arial" w:hAnsi="Arial" w:cs="Arial"/>
                      <w:sz w:val="21"/>
                      <w:szCs w:val="21"/>
                    </w:rPr>
                    <w:t xml:space="preserve"> O trabalhador poderá solicitar ao emprega</w:t>
                  </w:r>
                  <w:r>
                    <w:rPr>
                      <w:rFonts w:ascii="Arial" w:hAnsi="Arial" w:cs="Arial"/>
                      <w:sz w:val="21"/>
                      <w:szCs w:val="21"/>
                    </w:rPr>
                    <w:t>dor um adiantamento salarial de até 40% (quarenta por cento) do salário nominal, inclusive no curso do aviso prévio trabalhado caso seja solicitado.</w:t>
                  </w:r>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SEXTA - SALARIO DE SUBSTITUIÇÃO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O trabalhador que venha substituir outro de salá</w:t>
                  </w:r>
                  <w:r>
                    <w:rPr>
                      <w:rFonts w:ascii="Arial" w:hAnsi="Arial" w:cs="Arial"/>
                      <w:sz w:val="21"/>
                      <w:szCs w:val="21"/>
                    </w:rPr>
                    <w:t>rio maior, por qualquer motivo, receberá salário igual ao do trabalhador substituído, a partir da data da efetiva substituição.</w:t>
                  </w:r>
                </w:p>
                <w:p w:rsidR="00000000" w:rsidRDefault="00CB092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 xml:space="preserve">Também será garantido ao empregado admitido para a função de outro, dispensado, igual salário ao do empregado </w:t>
                  </w:r>
                  <w:r>
                    <w:rPr>
                      <w:rFonts w:ascii="Arial" w:hAnsi="Arial" w:cs="Arial"/>
                      <w:sz w:val="21"/>
                      <w:szCs w:val="21"/>
                    </w:rPr>
                    <w:t>de menor salário na função, sem considerar as vantagens pessoais.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SÉTIMA - DAS EXTRAS EXTRAORDINÁRIAS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O trabalho extraordinário prestado aos domingos, folgas e feriado</w:t>
                  </w:r>
                  <w:r>
                    <w:rPr>
                      <w:rFonts w:ascii="Arial" w:hAnsi="Arial" w:cs="Arial"/>
                      <w:sz w:val="21"/>
                      <w:szCs w:val="21"/>
                    </w:rPr>
                    <w:t>s nacionais, ou municipais será remunerado, com adicional de 100% sobre a hora normal do empregado, sendo que nos outros dias deverão ser remunerados com adicional de 50% (cinqüenta por cento) para as duas primeiras horas, e 100% (Cem por Cento) para as de</w:t>
                  </w:r>
                  <w:r>
                    <w:rPr>
                      <w:rFonts w:ascii="Arial" w:hAnsi="Arial" w:cs="Arial"/>
                      <w:sz w:val="21"/>
                      <w:szCs w:val="21"/>
                    </w:rPr>
                    <w:t>mais.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Adicional de Tempo de Serviço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OITAVA - BIÊNIO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 Será concedida a cada empregado mensalmente a título de biênio, a importância correspondente a 3% (três por cento) do salário nominal, para cada dois anos de serviços prestados, limitado</w:t>
                  </w:r>
                  <w:r>
                    <w:rPr>
                      <w:rFonts w:ascii="Arial" w:hAnsi="Arial" w:cs="Arial"/>
                      <w:sz w:val="21"/>
                      <w:szCs w:val="21"/>
                    </w:rPr>
                    <w:t xml:space="preserve"> a 12% (doze por cento do salário nominal).</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PRIMEIRO</w:t>
                  </w:r>
                  <w:r>
                    <w:rPr>
                      <w:rFonts w:ascii="Arial" w:hAnsi="Arial" w:cs="Arial"/>
                      <w:sz w:val="21"/>
                      <w:szCs w:val="21"/>
                    </w:rPr>
                    <w:t>: O benefício de que trata esta cláusula na forma estabelecida  sujeitar-se-á unicamente   aos reajustes da categoria, não integrando a remuneração para fins de cálculo no RSR, horas extras, ad</w:t>
                  </w:r>
                  <w:r>
                    <w:rPr>
                      <w:rFonts w:ascii="Arial" w:hAnsi="Arial" w:cs="Arial"/>
                      <w:sz w:val="21"/>
                      <w:szCs w:val="21"/>
                    </w:rPr>
                    <w:t>icionais e demais, exceção às férias  e parcela do  13º. Salário, não servindo para todos os fins e  efeitos como base para equiparação salarial.</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SEGUNDO</w:t>
                  </w:r>
                  <w:r>
                    <w:rPr>
                      <w:rFonts w:ascii="Arial" w:hAnsi="Arial" w:cs="Arial"/>
                      <w:sz w:val="21"/>
                      <w:szCs w:val="21"/>
                    </w:rPr>
                    <w:t>: O biênio para aqueles trabalhadores que na data de assinatura deste instrumento já  se ach</w:t>
                  </w:r>
                  <w:r>
                    <w:rPr>
                      <w:rFonts w:ascii="Arial" w:hAnsi="Arial" w:cs="Arial"/>
                      <w:sz w:val="21"/>
                      <w:szCs w:val="21"/>
                    </w:rPr>
                    <w:t>am acima do limite de 12% será mantido,  sem qualquer  redução ou acréscimos.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NONA - ADICIONAL NOTURNO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O trabalho noturno será remunerado com um acréscimo de 30% (trinta por Cento) sobre a remuneração diurna. </w:t>
                  </w:r>
                </w:p>
                <w:p w:rsidR="00000000" w:rsidRDefault="00CB0928">
                  <w:pPr>
                    <w:pStyle w:val="NormalWeb"/>
                    <w:jc w:val="both"/>
                    <w:rPr>
                      <w:rFonts w:ascii="Arial" w:hAnsi="Arial" w:cs="Arial"/>
                      <w:sz w:val="21"/>
                      <w:szCs w:val="21"/>
                    </w:rPr>
                  </w:pPr>
                  <w:r>
                    <w:rPr>
                      <w:rStyle w:val="Forte"/>
                      <w:rFonts w:ascii="Arial" w:hAnsi="Arial" w:cs="Arial"/>
                      <w:sz w:val="21"/>
                      <w:szCs w:val="21"/>
                    </w:rPr>
                    <w:t>PARÁGRAFO Ú</w:t>
                  </w:r>
                  <w:r>
                    <w:rPr>
                      <w:rStyle w:val="Forte"/>
                      <w:rFonts w:ascii="Arial" w:hAnsi="Arial" w:cs="Arial"/>
                      <w:sz w:val="21"/>
                      <w:szCs w:val="21"/>
                    </w:rPr>
                    <w:t>NICO:</w:t>
                  </w:r>
                  <w:r>
                    <w:rPr>
                      <w:rFonts w:ascii="Arial" w:hAnsi="Arial" w:cs="Arial"/>
                      <w:sz w:val="21"/>
                      <w:szCs w:val="21"/>
                    </w:rPr>
                    <w:t xml:space="preserve"> Considera-se noturno, para efeitos desta cláusula, o trabalho executado entre 22h00min (vinte duas horas) de um dia às 5h00min. (cinco horas) do dia seguinte. Aplicando - se ao caso as horas trabalhadas em prorrogação a jornada noturna, incidindo a r</w:t>
                  </w:r>
                  <w:r>
                    <w:rPr>
                      <w:rFonts w:ascii="Arial" w:hAnsi="Arial" w:cs="Arial"/>
                      <w:sz w:val="21"/>
                      <w:szCs w:val="21"/>
                    </w:rPr>
                    <w:t>edução da hora para 52minutos e 30 trinta segundos.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Adicional de Periculosidade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DÉCIMA - ADICIONAL DE PERICULOSIDADE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 xml:space="preserve">Fica garantido aos empregados eletricistas, soldadores e serralheiros um adicional de periculosidade nunca inferior a 30% </w:t>
                  </w:r>
                  <w:r>
                    <w:rPr>
                      <w:rFonts w:ascii="Arial" w:hAnsi="Arial" w:cs="Arial"/>
                      <w:sz w:val="21"/>
                      <w:szCs w:val="21"/>
                    </w:rPr>
                    <w:t>(trinta por cento) do salário nominal, sem os acréscimos resultantes de gratificações, prêmios ou participação nos lucros.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DÉCIMA PRIMEIRA - CESTA BÁSICA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Os empregadores fornecerã</w:t>
                  </w:r>
                  <w:r>
                    <w:rPr>
                      <w:rFonts w:ascii="Arial" w:hAnsi="Arial" w:cs="Arial"/>
                      <w:sz w:val="21"/>
                      <w:szCs w:val="21"/>
                    </w:rPr>
                    <w:t>o a todos os seus empregados, independentemente de faltas 01 (uma) cesta básica composta no mínimo de:</w:t>
                  </w:r>
                </w:p>
                <w:p w:rsidR="00000000" w:rsidRDefault="00CB0928">
                  <w:pPr>
                    <w:pStyle w:val="NormalWeb"/>
                    <w:rPr>
                      <w:rFonts w:ascii="Arial" w:hAnsi="Arial" w:cs="Arial"/>
                      <w:sz w:val="21"/>
                      <w:szCs w:val="21"/>
                    </w:rPr>
                  </w:pPr>
                  <w:r>
                    <w:rPr>
                      <w:rFonts w:ascii="Arial" w:hAnsi="Arial" w:cs="Arial"/>
                      <w:sz w:val="21"/>
                      <w:szCs w:val="21"/>
                    </w:rPr>
                    <w:lastRenderedPageBreak/>
                    <w:t>10 Kg de arroz tipo 01</w:t>
                  </w:r>
                </w:p>
                <w:p w:rsidR="00000000" w:rsidRDefault="00CB0928">
                  <w:pPr>
                    <w:pStyle w:val="NormalWeb"/>
                    <w:rPr>
                      <w:rFonts w:ascii="Arial" w:hAnsi="Arial" w:cs="Arial"/>
                      <w:sz w:val="21"/>
                      <w:szCs w:val="21"/>
                    </w:rPr>
                  </w:pPr>
                  <w:r>
                    <w:rPr>
                      <w:rFonts w:ascii="Arial" w:hAnsi="Arial" w:cs="Arial"/>
                      <w:sz w:val="21"/>
                      <w:szCs w:val="21"/>
                    </w:rPr>
                    <w:t>05 Kg de açúcar cristal</w:t>
                  </w:r>
                </w:p>
                <w:p w:rsidR="00000000" w:rsidRDefault="00CB0928">
                  <w:pPr>
                    <w:pStyle w:val="NormalWeb"/>
                    <w:rPr>
                      <w:rFonts w:ascii="Arial" w:hAnsi="Arial" w:cs="Arial"/>
                      <w:sz w:val="21"/>
                      <w:szCs w:val="21"/>
                    </w:rPr>
                  </w:pPr>
                  <w:r>
                    <w:rPr>
                      <w:rFonts w:ascii="Arial" w:hAnsi="Arial" w:cs="Arial"/>
                      <w:sz w:val="21"/>
                      <w:szCs w:val="21"/>
                    </w:rPr>
                    <w:t>03 Kg de feijão tipo 01</w:t>
                  </w:r>
                </w:p>
                <w:p w:rsidR="00000000" w:rsidRDefault="00CB0928">
                  <w:pPr>
                    <w:pStyle w:val="NormalWeb"/>
                    <w:rPr>
                      <w:rFonts w:ascii="Arial" w:hAnsi="Arial" w:cs="Arial"/>
                      <w:sz w:val="21"/>
                      <w:szCs w:val="21"/>
                    </w:rPr>
                  </w:pPr>
                  <w:r>
                    <w:rPr>
                      <w:rFonts w:ascii="Arial" w:hAnsi="Arial" w:cs="Arial"/>
                      <w:sz w:val="21"/>
                      <w:szCs w:val="21"/>
                    </w:rPr>
                    <w:t>03 Latas de óleo de soja</w:t>
                  </w:r>
                </w:p>
                <w:p w:rsidR="00000000" w:rsidRDefault="00CB0928">
                  <w:pPr>
                    <w:pStyle w:val="NormalWeb"/>
                    <w:rPr>
                      <w:rFonts w:ascii="Arial" w:hAnsi="Arial" w:cs="Arial"/>
                      <w:sz w:val="21"/>
                      <w:szCs w:val="21"/>
                    </w:rPr>
                  </w:pPr>
                  <w:r>
                    <w:rPr>
                      <w:rFonts w:ascii="Arial" w:hAnsi="Arial" w:cs="Arial"/>
                      <w:sz w:val="21"/>
                      <w:szCs w:val="21"/>
                    </w:rPr>
                    <w:t>03 pct de macarrão de 500g</w:t>
                  </w:r>
                </w:p>
                <w:p w:rsidR="00000000" w:rsidRDefault="00CB0928">
                  <w:pPr>
                    <w:pStyle w:val="NormalWeb"/>
                    <w:rPr>
                      <w:rFonts w:ascii="Arial" w:hAnsi="Arial" w:cs="Arial"/>
                      <w:sz w:val="21"/>
                      <w:szCs w:val="21"/>
                    </w:rPr>
                  </w:pPr>
                  <w:r>
                    <w:rPr>
                      <w:rFonts w:ascii="Arial" w:hAnsi="Arial" w:cs="Arial"/>
                      <w:sz w:val="21"/>
                      <w:szCs w:val="21"/>
                    </w:rPr>
                    <w:t>01 kg de café tradicional</w:t>
                  </w:r>
                </w:p>
                <w:p w:rsidR="00000000" w:rsidRDefault="00CB0928">
                  <w:pPr>
                    <w:pStyle w:val="NormalWeb"/>
                    <w:rPr>
                      <w:rFonts w:ascii="Arial" w:hAnsi="Arial" w:cs="Arial"/>
                      <w:sz w:val="21"/>
                      <w:szCs w:val="21"/>
                    </w:rPr>
                  </w:pPr>
                  <w:r>
                    <w:rPr>
                      <w:rFonts w:ascii="Arial" w:hAnsi="Arial" w:cs="Arial"/>
                      <w:sz w:val="21"/>
                      <w:szCs w:val="21"/>
                    </w:rPr>
                    <w:t>01 k</w:t>
                  </w:r>
                  <w:r>
                    <w:rPr>
                      <w:rFonts w:ascii="Arial" w:hAnsi="Arial" w:cs="Arial"/>
                      <w:sz w:val="21"/>
                      <w:szCs w:val="21"/>
                    </w:rPr>
                    <w:t>g de fubá</w:t>
                  </w:r>
                </w:p>
                <w:p w:rsidR="00000000" w:rsidRDefault="00CB0928">
                  <w:pPr>
                    <w:pStyle w:val="NormalWeb"/>
                    <w:rPr>
                      <w:rFonts w:ascii="Arial" w:hAnsi="Arial" w:cs="Arial"/>
                      <w:sz w:val="21"/>
                      <w:szCs w:val="21"/>
                    </w:rPr>
                  </w:pPr>
                  <w:r>
                    <w:rPr>
                      <w:rFonts w:ascii="Arial" w:hAnsi="Arial" w:cs="Arial"/>
                      <w:sz w:val="21"/>
                      <w:szCs w:val="21"/>
                    </w:rPr>
                    <w:t>01 kg farinha de mandioca</w:t>
                  </w:r>
                </w:p>
                <w:p w:rsidR="00000000" w:rsidRDefault="00CB0928">
                  <w:pPr>
                    <w:pStyle w:val="NormalWeb"/>
                    <w:rPr>
                      <w:rFonts w:ascii="Arial" w:hAnsi="Arial" w:cs="Arial"/>
                      <w:sz w:val="21"/>
                      <w:szCs w:val="21"/>
                    </w:rPr>
                  </w:pPr>
                  <w:r>
                    <w:rPr>
                      <w:rFonts w:ascii="Arial" w:hAnsi="Arial" w:cs="Arial"/>
                      <w:sz w:val="21"/>
                      <w:szCs w:val="21"/>
                    </w:rPr>
                    <w:t>01 un. polpa de tomate 360g</w:t>
                  </w:r>
                </w:p>
                <w:p w:rsidR="00000000" w:rsidRDefault="00CB0928">
                  <w:pPr>
                    <w:pStyle w:val="NormalWeb"/>
                    <w:rPr>
                      <w:rFonts w:ascii="Arial" w:hAnsi="Arial" w:cs="Arial"/>
                      <w:sz w:val="21"/>
                      <w:szCs w:val="21"/>
                    </w:rPr>
                  </w:pPr>
                  <w:r>
                    <w:rPr>
                      <w:rFonts w:ascii="Arial" w:hAnsi="Arial" w:cs="Arial"/>
                      <w:sz w:val="21"/>
                      <w:szCs w:val="21"/>
                    </w:rPr>
                    <w:t>500g de tempero alho / sal</w:t>
                  </w:r>
                </w:p>
                <w:p w:rsidR="00000000" w:rsidRDefault="00CB0928">
                  <w:pPr>
                    <w:pStyle w:val="NormalWeb"/>
                    <w:rPr>
                      <w:rFonts w:ascii="Arial" w:hAnsi="Arial" w:cs="Arial"/>
                      <w:sz w:val="21"/>
                      <w:szCs w:val="21"/>
                    </w:rPr>
                  </w:pPr>
                  <w:r>
                    <w:rPr>
                      <w:rFonts w:ascii="Arial" w:hAnsi="Arial" w:cs="Arial"/>
                      <w:sz w:val="21"/>
                      <w:szCs w:val="21"/>
                    </w:rPr>
                    <w:t>01 kg de farinha de trigo</w:t>
                  </w:r>
                </w:p>
                <w:p w:rsidR="00000000" w:rsidRDefault="00CB0928">
                  <w:pPr>
                    <w:pStyle w:val="NormalWeb"/>
                    <w:rPr>
                      <w:rFonts w:ascii="Arial" w:hAnsi="Arial" w:cs="Arial"/>
                      <w:sz w:val="21"/>
                      <w:szCs w:val="21"/>
                    </w:rPr>
                  </w:pPr>
                  <w:r>
                    <w:rPr>
                      <w:rFonts w:ascii="Arial" w:hAnsi="Arial" w:cs="Arial"/>
                      <w:sz w:val="21"/>
                      <w:szCs w:val="21"/>
                    </w:rPr>
                    <w:t>02 un. sabonetes</w:t>
                  </w:r>
                </w:p>
                <w:p w:rsidR="00000000" w:rsidRDefault="00CB0928">
                  <w:pPr>
                    <w:pStyle w:val="NormalWeb"/>
                    <w:rPr>
                      <w:rFonts w:ascii="Arial" w:hAnsi="Arial" w:cs="Arial"/>
                      <w:sz w:val="21"/>
                      <w:szCs w:val="21"/>
                    </w:rPr>
                  </w:pPr>
                  <w:r>
                    <w:rPr>
                      <w:rFonts w:ascii="Arial" w:hAnsi="Arial" w:cs="Arial"/>
                      <w:sz w:val="21"/>
                      <w:szCs w:val="21"/>
                    </w:rPr>
                    <w:t>04 rolos de papel higiênico de 60 metros</w:t>
                  </w:r>
                </w:p>
                <w:p w:rsidR="00000000" w:rsidRDefault="00CB0928">
                  <w:pPr>
                    <w:pStyle w:val="NormalWeb"/>
                    <w:rPr>
                      <w:rFonts w:ascii="Arial" w:hAnsi="Arial" w:cs="Arial"/>
                      <w:sz w:val="21"/>
                      <w:szCs w:val="21"/>
                    </w:rPr>
                  </w:pPr>
                  <w:r>
                    <w:rPr>
                      <w:rFonts w:ascii="Arial" w:hAnsi="Arial" w:cs="Arial"/>
                      <w:sz w:val="21"/>
                      <w:szCs w:val="21"/>
                    </w:rPr>
                    <w:t>01 cx de sabão em pó de 01 kg</w:t>
                  </w:r>
                </w:p>
                <w:p w:rsidR="00000000" w:rsidRDefault="00CB0928">
                  <w:pPr>
                    <w:pStyle w:val="NormalWeb"/>
                    <w:rPr>
                      <w:rFonts w:ascii="Arial" w:hAnsi="Arial" w:cs="Arial"/>
                      <w:sz w:val="21"/>
                      <w:szCs w:val="21"/>
                    </w:rPr>
                  </w:pPr>
                  <w:r>
                    <w:rPr>
                      <w:rFonts w:ascii="Arial" w:hAnsi="Arial" w:cs="Arial"/>
                      <w:sz w:val="21"/>
                      <w:szCs w:val="21"/>
                    </w:rPr>
                    <w:t>02 unidades creme dental</w:t>
                  </w:r>
                </w:p>
                <w:p w:rsidR="00000000" w:rsidRDefault="00CB0928">
                  <w:pPr>
                    <w:pStyle w:val="NormalWeb"/>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Os emp</w:t>
                  </w:r>
                  <w:r>
                    <w:rPr>
                      <w:rFonts w:ascii="Arial" w:hAnsi="Arial" w:cs="Arial"/>
                      <w:sz w:val="21"/>
                      <w:szCs w:val="21"/>
                    </w:rPr>
                    <w:t>regados poderão optar em substituição a cesta de produto in natura por cartão alimentação no valor de R$ 88,00 (oitenta e oito reais), que conterá o mesmo caráter alimentício da cesta básica. </w:t>
                  </w:r>
                </w:p>
                <w:p w:rsidR="00000000" w:rsidRDefault="00CB0928">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xml:space="preserve"> Fica convencionada a efetivação de desconto </w:t>
                  </w:r>
                  <w:r>
                    <w:rPr>
                      <w:rFonts w:ascii="Arial" w:hAnsi="Arial" w:cs="Arial"/>
                      <w:sz w:val="21"/>
                      <w:szCs w:val="21"/>
                    </w:rPr>
                    <w:t>salarial de 10% (dez por cento) sobre o valor do benefício, fixada em R$ 88,00 (oitenta e oito  reais). Em relação à cesta fornecida in natura o referido desconto será aplicado o percentual de desconto sobre o valor da nota fiscal de cada cesta, não devend</w:t>
                  </w:r>
                  <w:r>
                    <w:rPr>
                      <w:rFonts w:ascii="Arial" w:hAnsi="Arial" w:cs="Arial"/>
                      <w:sz w:val="21"/>
                      <w:szCs w:val="21"/>
                    </w:rPr>
                    <w:t>o ultrapassar o desconto de R$8,80 (oito reais e oitante centavos).</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O início de entrega da cesta básica com a nova composição estabelecida nesta Cláusula se dará a partir de março de 2017 e assim sucessivamente até o dia 10 de cada mê</w:t>
                  </w:r>
                  <w:r>
                    <w:rPr>
                      <w:rFonts w:ascii="Arial" w:hAnsi="Arial" w:cs="Arial"/>
                      <w:sz w:val="21"/>
                      <w:szCs w:val="21"/>
                    </w:rPr>
                    <w:t>s. A declaração de recebimento da cesta básica poderá ser expressa no verso do holerite, em forma de carimbo e acompanhada da respectiva nota fiscal de compra, e o desconto de 10% (dez por cento), ou seja, de R$ 8,80 (oito reais e oitenta centavos) devendo</w:t>
                  </w:r>
                  <w:r>
                    <w:rPr>
                      <w:rFonts w:ascii="Arial" w:hAnsi="Arial" w:cs="Arial"/>
                      <w:sz w:val="21"/>
                      <w:szCs w:val="21"/>
                    </w:rPr>
                    <w:t xml:space="preserve"> constar expressamente do demonstrativo de pagamento.</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QUARTO</w:t>
                  </w:r>
                  <w:r>
                    <w:rPr>
                      <w:rFonts w:ascii="Arial" w:hAnsi="Arial" w:cs="Arial"/>
                      <w:sz w:val="21"/>
                      <w:szCs w:val="21"/>
                    </w:rPr>
                    <w:t>: As entidades que por liberalidade já forneciam qualquer um desses benefícios deverão continuar aplicando-o em toda sua integralidade, não podendo retirá-los.</w:t>
                  </w:r>
                </w:p>
                <w:p w:rsidR="00000000" w:rsidRDefault="00CB0928">
                  <w:pPr>
                    <w:pStyle w:val="NormalWeb"/>
                    <w:rPr>
                      <w:rFonts w:ascii="Arial" w:hAnsi="Arial" w:cs="Arial"/>
                      <w:sz w:val="21"/>
                      <w:szCs w:val="21"/>
                    </w:rPr>
                  </w:pPr>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DÉCIMA SEGUN</w:t>
                  </w:r>
                  <w:r>
                    <w:rPr>
                      <w:rFonts w:ascii="Arial" w:eastAsia="Times New Roman" w:hAnsi="Arial" w:cs="Arial"/>
                      <w:b/>
                      <w:bCs/>
                      <w:sz w:val="21"/>
                      <w:szCs w:val="21"/>
                    </w:rPr>
                    <w:t xml:space="preserve">DA - LANCHE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lastRenderedPageBreak/>
                    <w:t>A entidade empregadora fornecerá gratuitamente a todos os seus empregados, um lanche a cada 04 (quatro) horas laboradas, composto no mínimo de pão c/manteiga, café e leite.</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ÚNICO</w:t>
                  </w:r>
                  <w:r>
                    <w:rPr>
                      <w:rFonts w:ascii="Arial" w:hAnsi="Arial" w:cs="Arial"/>
                      <w:sz w:val="21"/>
                      <w:szCs w:val="21"/>
                    </w:rPr>
                    <w:t>: Como alternativa ao fornecimento de lanche a empre</w:t>
                  </w:r>
                  <w:r>
                    <w:rPr>
                      <w:rFonts w:ascii="Arial" w:hAnsi="Arial" w:cs="Arial"/>
                      <w:sz w:val="21"/>
                      <w:szCs w:val="21"/>
                    </w:rPr>
                    <w:t xml:space="preserve">gadora poderá disponibilizar o valor correspondente diretamente ao empregado, com descrição no contracheque ou credito no cartão alimentação, sendo R$ 70,00 (setenta reais) para turno de 04 (quatro) horas ou R$140,00 (cento e quarenta reais) para turno de </w:t>
                  </w:r>
                  <w:r>
                    <w:rPr>
                      <w:rFonts w:ascii="Arial" w:hAnsi="Arial" w:cs="Arial"/>
                      <w:sz w:val="21"/>
                      <w:szCs w:val="21"/>
                    </w:rPr>
                    <w:t>08 (oito) horas.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DÉCIMA TERCEIRA - VALE TRANSPORTE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 xml:space="preserve">Em cumprimento das disposições da Lei Nº 7.418/85 com redação dada pela Lei Nº 7.619, de 30.09.87, regulamentada pelo decreto Nº </w:t>
                  </w:r>
                  <w:r>
                    <w:rPr>
                      <w:rFonts w:ascii="Arial" w:hAnsi="Arial" w:cs="Arial"/>
                      <w:sz w:val="21"/>
                      <w:szCs w:val="21"/>
                    </w:rPr>
                    <w:t xml:space="preserve">95.247, de 16.11.87, a entidade empregadora concederá gratuitamente vale-transporte a todos os seus empregados, que perceberem salário de R$ 971,85 (novecentos  e setenta e um reais e oitenta e cinco centavos)  mensais, a partir de março de 2017. Não será </w:t>
                  </w:r>
                  <w:r>
                    <w:rPr>
                      <w:rFonts w:ascii="Arial" w:hAnsi="Arial" w:cs="Arial"/>
                      <w:sz w:val="21"/>
                      <w:szCs w:val="21"/>
                    </w:rPr>
                    <w:t>permitido ao empregador atribuir aumento no salário do trabalhador de valores inferiores ao dos descontos dos vales transportes, para que assim possam efetuar o referido desconto, ou seja, a entidade empregadora somente poderá efetuar o desconto previsto n</w:t>
                  </w:r>
                  <w:r>
                    <w:rPr>
                      <w:rFonts w:ascii="Arial" w:hAnsi="Arial" w:cs="Arial"/>
                      <w:sz w:val="21"/>
                      <w:szCs w:val="21"/>
                    </w:rPr>
                    <w:t xml:space="preserve">a remuneração do trabalhador se ele perceber quantia de salário superior ao piso,  e nos casos da aplicação das demais hipóteses será negociado diretamente com o empregador, caso a caso, vedado o  valor descontado ser superior ao previsto na legislação em </w:t>
                  </w:r>
                  <w:r>
                    <w:rPr>
                      <w:rFonts w:ascii="Arial" w:hAnsi="Arial" w:cs="Arial"/>
                      <w:sz w:val="21"/>
                      <w:szCs w:val="21"/>
                    </w:rPr>
                    <w:t>vigor. </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w:t>
                  </w:r>
                  <w:r>
                    <w:rPr>
                      <w:rFonts w:ascii="Arial" w:hAnsi="Arial" w:cs="Arial"/>
                      <w:sz w:val="21"/>
                      <w:szCs w:val="21"/>
                    </w:rPr>
                    <w:t xml:space="preserve"> Para os atuais empregados que em decorrência dos reajustes salariais das convenções coletivas se enquadraram em patamar salarial que importe o desconto pelo fornecimento de vale transporte, as Entidades Empregadoras não poderão</w:t>
                  </w:r>
                  <w:r>
                    <w:rPr>
                      <w:rFonts w:ascii="Arial" w:hAnsi="Arial" w:cs="Arial"/>
                      <w:sz w:val="21"/>
                      <w:szCs w:val="21"/>
                    </w:rPr>
                    <w:t xml:space="preserve"> efetivar tal desconto no pagamento dos mesmos, ou seja, aquele trabalhador que já recebia o vale transporte gratuito, deverá continuar recebendo os vales gratuitamente. </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SEGUNDO:</w:t>
                  </w:r>
                  <w:r>
                    <w:rPr>
                      <w:rFonts w:ascii="Arial" w:hAnsi="Arial" w:cs="Arial"/>
                      <w:sz w:val="21"/>
                      <w:szCs w:val="21"/>
                    </w:rPr>
                    <w:t xml:space="preserve"> Facultando-se o empregador a antecipação do valor correspondente </w:t>
                  </w:r>
                  <w:r>
                    <w:rPr>
                      <w:rFonts w:ascii="Arial" w:hAnsi="Arial" w:cs="Arial"/>
                      <w:sz w:val="21"/>
                      <w:szCs w:val="21"/>
                    </w:rPr>
                    <w:t>em pecúnia, até o dia do pagamento dos salários de cada mês, competindo ao trabalhador comunicar, por escrito ao empregador, as alterações nas condições declaradas inicialmente para a concessão do vale transporte. </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Seguro de Vida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CLÁUSULA DÉCIMA QUART</w:t>
                  </w:r>
                  <w:r>
                    <w:rPr>
                      <w:rFonts w:ascii="Arial" w:eastAsia="Times New Roman" w:hAnsi="Arial" w:cs="Arial"/>
                      <w:b/>
                      <w:bCs/>
                      <w:sz w:val="21"/>
                      <w:szCs w:val="21"/>
                    </w:rPr>
                    <w:t xml:space="preserve">A - SEGURO DE VIDA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 As entidades empregadoras concederão gratuitamente um seguro de vida para todos os seus empregados, com o valor mínimo de cobertura de R$5.000,00 (cinco mil reais) para cada empregado.</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w:t>
                  </w:r>
                  <w:r>
                    <w:rPr>
                      <w:rFonts w:ascii="Arial" w:eastAsia="Times New Roman" w:hAnsi="Arial" w:cs="Arial"/>
                      <w:b/>
                      <w:bCs/>
                      <w:sz w:val="21"/>
                      <w:szCs w:val="21"/>
                    </w:rPr>
                    <w:t></w:t>
                  </w:r>
                  <w:r>
                    <w:rPr>
                      <w:rFonts w:ascii="Arial" w:eastAsia="Times New Roman" w:hAnsi="Arial" w:cs="Arial"/>
                      <w:b/>
                      <w:bCs/>
                      <w:sz w:val="21"/>
                      <w:szCs w:val="21"/>
                    </w:rPr>
                    <w:t xml:space="preserve"> Admiss</w:t>
                  </w:r>
                  <w:r>
                    <w:rPr>
                      <w:rFonts w:ascii="Arial" w:eastAsia="Times New Roman" w:hAnsi="Arial" w:cs="Arial"/>
                      <w:b/>
                      <w:bCs/>
                      <w:sz w:val="21"/>
                      <w:szCs w:val="21"/>
                    </w:rPr>
                    <w:t>ã</w:t>
                  </w:r>
                  <w:r>
                    <w:rPr>
                      <w:rFonts w:ascii="Arial" w:eastAsia="Times New Roman" w:hAnsi="Arial" w:cs="Arial"/>
                      <w:b/>
                      <w:bCs/>
                      <w:sz w:val="21"/>
                      <w:szCs w:val="21"/>
                    </w:rPr>
                    <w:t>o, Demiss</w:t>
                  </w:r>
                  <w:r>
                    <w:rPr>
                      <w:rFonts w:ascii="Arial" w:eastAsia="Times New Roman" w:hAnsi="Arial" w:cs="Arial"/>
                      <w:b/>
                      <w:bCs/>
                      <w:sz w:val="21"/>
                      <w:szCs w:val="21"/>
                    </w:rPr>
                    <w:t>ã</w:t>
                  </w:r>
                  <w:r>
                    <w:rPr>
                      <w:rFonts w:ascii="Arial" w:eastAsia="Times New Roman" w:hAnsi="Arial" w:cs="Arial"/>
                      <w:b/>
                      <w:bCs/>
                      <w:sz w:val="21"/>
                      <w:szCs w:val="21"/>
                    </w:rPr>
                    <w:t>o, Mo</w:t>
                  </w:r>
                  <w:r>
                    <w:rPr>
                      <w:rFonts w:ascii="Arial" w:eastAsia="Times New Roman" w:hAnsi="Arial" w:cs="Arial"/>
                      <w:b/>
                      <w:bCs/>
                      <w:sz w:val="21"/>
                      <w:szCs w:val="21"/>
                    </w:rPr>
                    <w:t>dalidades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Normas para Admissão/Contratação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DÉCIMA QUINTA - CONTRATO PARCIAL POR TEMPO DE TRABALHO </w:t>
                  </w:r>
                  <w:r>
                    <w:rPr>
                      <w:rFonts w:ascii="Arial" w:eastAsia="Times New Roman" w:hAnsi="Arial" w:cs="Arial"/>
                      <w:b/>
                      <w:bCs/>
                      <w:sz w:val="21"/>
                      <w:szCs w:val="21"/>
                    </w:rPr>
                    <w:br/>
                  </w:r>
                  <w:r>
                    <w:rPr>
                      <w:rFonts w:ascii="Arial" w:eastAsia="Times New Roman" w:hAnsi="Arial" w:cs="Arial"/>
                      <w:sz w:val="21"/>
                      <w:szCs w:val="21"/>
                    </w:rPr>
                    <w:lastRenderedPageBreak/>
                    <w:br/>
                  </w:r>
                </w:p>
                <w:p w:rsidR="00000000" w:rsidRDefault="00CB0928">
                  <w:pPr>
                    <w:pStyle w:val="NormalWeb"/>
                    <w:rPr>
                      <w:rFonts w:ascii="Arial" w:hAnsi="Arial" w:cs="Arial"/>
                      <w:sz w:val="21"/>
                      <w:szCs w:val="21"/>
                    </w:rPr>
                  </w:pPr>
                  <w:r>
                    <w:rPr>
                      <w:rFonts w:ascii="Arial" w:hAnsi="Arial" w:cs="Arial"/>
                      <w:sz w:val="21"/>
                      <w:szCs w:val="21"/>
                    </w:rPr>
                    <w:t>As entidades empregadoras ou empresas poderão contratar empregados em regime de tempo parcial cuja duração não exceda a 25 (vinte e cinco) ho</w:t>
                  </w:r>
                  <w:r>
                    <w:rPr>
                      <w:rFonts w:ascii="Arial" w:hAnsi="Arial" w:cs="Arial"/>
                      <w:sz w:val="21"/>
                      <w:szCs w:val="21"/>
                    </w:rPr>
                    <w:t>ras semanais, após a homologação do Termo de adesão junto ao SINDEC/MG. </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O salário a ser pago aos empregados sob o regime de tempo parcial será proporcional à sua jornada, em relação aos empregados que cumprem, nas mesmas funções, temp</w:t>
                  </w:r>
                  <w:r>
                    <w:rPr>
                      <w:rFonts w:ascii="Arial" w:hAnsi="Arial" w:cs="Arial"/>
                      <w:sz w:val="21"/>
                      <w:szCs w:val="21"/>
                    </w:rPr>
                    <w:t>o integral.</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SEGUNDO:</w:t>
                  </w:r>
                  <w:r>
                    <w:rPr>
                      <w:rFonts w:ascii="Arial" w:hAnsi="Arial" w:cs="Arial"/>
                      <w:sz w:val="21"/>
                      <w:szCs w:val="21"/>
                    </w:rPr>
                    <w:t xml:space="preserve"> Os empregados contratados sob o regime de trabalho a tempo parcial terão expressamente ajustados em seus contratos, à função, os dias e os horários de trabalho para os quais foram contratados, não podendo os mesmos em hipót</w:t>
                  </w:r>
                  <w:r>
                    <w:rPr>
                      <w:rFonts w:ascii="Arial" w:hAnsi="Arial" w:cs="Arial"/>
                      <w:sz w:val="21"/>
                      <w:szCs w:val="21"/>
                    </w:rPr>
                    <w:t>ese alguma fazer horas extraordinárias. </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xml:space="preserve"> Os empregados contratados sob este regime especial terá controle de jornada escrito.</w:t>
                  </w:r>
                </w:p>
                <w:p w:rsidR="00000000" w:rsidRDefault="00CB0928">
                  <w:pPr>
                    <w:pStyle w:val="NormalWeb"/>
                    <w:rPr>
                      <w:rFonts w:ascii="Arial" w:hAnsi="Arial" w:cs="Arial"/>
                      <w:sz w:val="21"/>
                      <w:szCs w:val="21"/>
                    </w:rPr>
                  </w:pPr>
                  <w:r>
                    <w:rPr>
                      <w:rFonts w:ascii="Arial" w:hAnsi="Arial" w:cs="Arial"/>
                      <w:sz w:val="21"/>
                      <w:szCs w:val="21"/>
                    </w:rPr>
                    <w:t> </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admissão, demissão e modalidades de contratação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CLÁUSULA DÉCIMA SEXTA - HOM</w:t>
                  </w:r>
                  <w:r>
                    <w:rPr>
                      <w:rFonts w:ascii="Arial" w:eastAsia="Times New Roman" w:hAnsi="Arial" w:cs="Arial"/>
                      <w:b/>
                      <w:bCs/>
                      <w:sz w:val="21"/>
                      <w:szCs w:val="21"/>
                    </w:rPr>
                    <w:t xml:space="preserve">OLOGAÇÃO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 xml:space="preserve">As partir da data da assinatura deste instrumento normativo de trabalho, as entidades empregadoras somente estarão obrigadas a homologarem no Sindicato as rescisões de contrato de trabalho de empregados que tiverem mais de 04 (quatro) meses de </w:t>
                  </w:r>
                  <w:r>
                    <w:rPr>
                      <w:rFonts w:ascii="Arial" w:hAnsi="Arial" w:cs="Arial"/>
                      <w:sz w:val="21"/>
                      <w:szCs w:val="21"/>
                    </w:rPr>
                    <w:t>serviços prestados na entidade empregadora.</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PRIMEIRO</w:t>
                  </w:r>
                  <w:r>
                    <w:rPr>
                      <w:rFonts w:ascii="Arial" w:hAnsi="Arial" w:cs="Arial"/>
                      <w:sz w:val="21"/>
                      <w:szCs w:val="21"/>
                    </w:rPr>
                    <w:t>: Caso as Entidades Empregadoras optarem em fazer as homologações na própria sede da empresa dentro do prazo estipulado no ¨caput¨ desta cláusula, estarão as mesmas obrigadas a encaminhar ao si</w:t>
                  </w:r>
                  <w:r>
                    <w:rPr>
                      <w:rFonts w:ascii="Arial" w:hAnsi="Arial" w:cs="Arial"/>
                      <w:sz w:val="21"/>
                      <w:szCs w:val="21"/>
                    </w:rPr>
                    <w:t>ndicato a cópia das respectivas TRCTs  quitadas  por elas num prazo mínimo de 05 dias. </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w:t>
                  </w:r>
                  <w:r>
                    <w:rPr>
                      <w:rFonts w:ascii="Arial" w:eastAsia="Times New Roman" w:hAnsi="Arial" w:cs="Arial"/>
                      <w:b/>
                      <w:bCs/>
                      <w:sz w:val="21"/>
                      <w:szCs w:val="21"/>
                    </w:rPr>
                    <w:t></w:t>
                  </w:r>
                  <w:r>
                    <w:rPr>
                      <w:rFonts w:ascii="Arial" w:eastAsia="Times New Roman" w:hAnsi="Arial" w:cs="Arial"/>
                      <w:b/>
                      <w:bCs/>
                      <w:sz w:val="21"/>
                      <w:szCs w:val="21"/>
                    </w:rPr>
                    <w:t xml:space="preserve"> Condi</w:t>
                  </w:r>
                  <w:r>
                    <w:rPr>
                      <w:rFonts w:ascii="Arial" w:eastAsia="Times New Roman" w:hAnsi="Arial" w:cs="Arial"/>
                      <w:b/>
                      <w:bCs/>
                      <w:sz w:val="21"/>
                      <w:szCs w:val="21"/>
                    </w:rPr>
                    <w:t>çõ</w:t>
                  </w:r>
                  <w:r>
                    <w:rPr>
                      <w:rFonts w:ascii="Arial" w:eastAsia="Times New Roman" w:hAnsi="Arial" w:cs="Arial"/>
                      <w:b/>
                      <w:bCs/>
                      <w:sz w:val="21"/>
                      <w:szCs w:val="21"/>
                    </w:rPr>
                    <w:t>es de Trabalho, Normas de Pessoal e Estabilidades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Estabilidade Mãe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DÉCIMA SÉTIMA - ESTABILIDADE GESTANTE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A empregada g</w:t>
                  </w:r>
                  <w:r>
                    <w:rPr>
                      <w:rFonts w:ascii="Arial" w:hAnsi="Arial" w:cs="Arial"/>
                      <w:sz w:val="21"/>
                      <w:szCs w:val="21"/>
                    </w:rPr>
                    <w:t>estante será garantida a estabilidade provisória de 30 (trinta) dias, contados a partir do término da estabilidade prevista no artigo 10, alínea B, dos ADCT, da carta de 1988,ou seja, aplicar-se-á 60 (sessenta) dias depois da licença de 120 (cento e vinte)</w:t>
                  </w:r>
                  <w:r>
                    <w:rPr>
                      <w:rFonts w:ascii="Arial" w:hAnsi="Arial" w:cs="Arial"/>
                      <w:sz w:val="21"/>
                      <w:szCs w:val="21"/>
                    </w:rPr>
                    <w:t xml:space="preserve"> dias.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Estabilidade Acidentados/Portadores Doença Profissional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DÉCIMA OITAVA - ESTABILIDADE ACIDENTE/DOENÇA </w:t>
                  </w:r>
                  <w:r>
                    <w:rPr>
                      <w:rFonts w:ascii="Arial" w:eastAsia="Times New Roman" w:hAnsi="Arial" w:cs="Arial"/>
                      <w:b/>
                      <w:bCs/>
                      <w:sz w:val="21"/>
                      <w:szCs w:val="21"/>
                    </w:rPr>
                    <w:br/>
                  </w:r>
                  <w:r>
                    <w:rPr>
                      <w:rFonts w:ascii="Arial" w:eastAsia="Times New Roman" w:hAnsi="Arial" w:cs="Arial"/>
                      <w:sz w:val="21"/>
                      <w:szCs w:val="21"/>
                    </w:rPr>
                    <w:lastRenderedPageBreak/>
                    <w:br/>
                  </w:r>
                </w:p>
                <w:p w:rsidR="00000000" w:rsidRDefault="00CB0928">
                  <w:pPr>
                    <w:pStyle w:val="NormalWeb"/>
                    <w:jc w:val="both"/>
                    <w:rPr>
                      <w:rFonts w:ascii="Arial" w:hAnsi="Arial" w:cs="Arial"/>
                      <w:sz w:val="21"/>
                      <w:szCs w:val="21"/>
                    </w:rPr>
                  </w:pPr>
                  <w:r>
                    <w:rPr>
                      <w:rFonts w:ascii="Arial" w:hAnsi="Arial" w:cs="Arial"/>
                      <w:sz w:val="21"/>
                      <w:szCs w:val="21"/>
                    </w:rPr>
                    <w:t>Aos empregados que adquirirem doenças profissionais ou sofrerem acidente de trabalho será concedido estabilidade provisó</w:t>
                  </w:r>
                  <w:r>
                    <w:rPr>
                      <w:rFonts w:ascii="Arial" w:hAnsi="Arial" w:cs="Arial"/>
                      <w:sz w:val="21"/>
                      <w:szCs w:val="21"/>
                    </w:rPr>
                    <w:t>ria de 365 (trezentos e sessenta e cinco) dias, contados a partir do retorno do afastamento previdenciário, a qual deverá ser comprovada por médico especializado na enfermidade.</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Jornada de Trabalho </w:t>
                  </w:r>
                  <w:r>
                    <w:rPr>
                      <w:rFonts w:ascii="Arial" w:eastAsia="Times New Roman" w:hAnsi="Arial" w:cs="Arial"/>
                      <w:b/>
                      <w:bCs/>
                      <w:sz w:val="21"/>
                      <w:szCs w:val="21"/>
                    </w:rPr>
                    <w:t></w:t>
                  </w:r>
                  <w:r>
                    <w:rPr>
                      <w:rFonts w:ascii="Arial" w:eastAsia="Times New Roman" w:hAnsi="Arial" w:cs="Arial"/>
                      <w:b/>
                      <w:bCs/>
                      <w:sz w:val="21"/>
                      <w:szCs w:val="21"/>
                    </w:rPr>
                    <w:t xml:space="preserve"> Dura</w:t>
                  </w:r>
                  <w:r>
                    <w:rPr>
                      <w:rFonts w:ascii="Arial" w:eastAsia="Times New Roman" w:hAnsi="Arial" w:cs="Arial"/>
                      <w:b/>
                      <w:bCs/>
                      <w:sz w:val="21"/>
                      <w:szCs w:val="21"/>
                    </w:rPr>
                    <w:t>çã</w:t>
                  </w:r>
                  <w:r>
                    <w:rPr>
                      <w:rFonts w:ascii="Arial" w:eastAsia="Times New Roman" w:hAnsi="Arial" w:cs="Arial"/>
                      <w:b/>
                      <w:bCs/>
                      <w:sz w:val="21"/>
                      <w:szCs w:val="21"/>
                    </w:rPr>
                    <w:t>o, Distribui</w:t>
                  </w:r>
                  <w:r>
                    <w:rPr>
                      <w:rFonts w:ascii="Arial" w:eastAsia="Times New Roman" w:hAnsi="Arial" w:cs="Arial"/>
                      <w:b/>
                      <w:bCs/>
                      <w:sz w:val="21"/>
                      <w:szCs w:val="21"/>
                    </w:rPr>
                    <w:t>çã</w:t>
                  </w:r>
                  <w:r>
                    <w:rPr>
                      <w:rFonts w:ascii="Arial" w:eastAsia="Times New Roman" w:hAnsi="Arial" w:cs="Arial"/>
                      <w:b/>
                      <w:bCs/>
                      <w:sz w:val="21"/>
                      <w:szCs w:val="21"/>
                    </w:rPr>
                    <w:t>o, Controle, Faltas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Duração e H</w:t>
                  </w:r>
                  <w:r>
                    <w:rPr>
                      <w:rFonts w:ascii="Arial" w:eastAsia="Times New Roman" w:hAnsi="Arial" w:cs="Arial"/>
                      <w:b/>
                      <w:bCs/>
                      <w:sz w:val="21"/>
                      <w:szCs w:val="21"/>
                    </w:rPr>
                    <w:t xml:space="preserve">orário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DÉCIMA NONA - INTERVALO DE INTRA JORNADA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Fica convencionado que o intervalo para refeição poderá ser superior ou  inferior a 02 (duas) horas diárias,  desde que seja através de negociação entre trabalhador e empregador, que deverá ser</w:t>
                  </w:r>
                  <w:r>
                    <w:rPr>
                      <w:rFonts w:ascii="Arial" w:hAnsi="Arial" w:cs="Arial"/>
                      <w:sz w:val="21"/>
                      <w:szCs w:val="21"/>
                    </w:rPr>
                    <w:t xml:space="preserve"> homologado pelo sindicato profissional da categoria, sendo o documento respectivo levado   pelo próprio empregado ao sindicato  para conhecimento, análise, registro interno  e homologação.</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Compensação de Jornada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CLÁUSULA VIGÉSIMA - BANCO DE HORAS SEM</w:t>
                  </w:r>
                  <w:r>
                    <w:rPr>
                      <w:rFonts w:ascii="Arial" w:eastAsia="Times New Roman" w:hAnsi="Arial" w:cs="Arial"/>
                      <w:b/>
                      <w:bCs/>
                      <w:sz w:val="21"/>
                      <w:szCs w:val="21"/>
                    </w:rPr>
                    <w:t xml:space="preserve">ESTRAL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Fica estabelecido o sistema de compensação de jornada de trabalho, através da adoção de  um “banco de horas semestral”, onde as horas extras trabalhadas em um dia poderão ser compensadas com a correspondente diminuição em outro dia, nos termos do</w:t>
                  </w:r>
                  <w:r>
                    <w:rPr>
                      <w:rFonts w:ascii="Arial" w:hAnsi="Arial" w:cs="Arial"/>
                      <w:sz w:val="21"/>
                      <w:szCs w:val="21"/>
                    </w:rPr>
                    <w:t xml:space="preserve"> artigo 59 da Consolidação  das Leis do Trabalho.</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ÚNICO -</w:t>
                  </w:r>
                  <w:r>
                    <w:rPr>
                      <w:rFonts w:ascii="Arial" w:hAnsi="Arial" w:cs="Arial"/>
                      <w:sz w:val="21"/>
                      <w:szCs w:val="21"/>
                    </w:rPr>
                    <w:t xml:space="preserve"> Para fins de pagamento e compensação as horas serão calculadas  na proporção de hora para hora e meia.</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Descanso Semanal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PRIMEIRA - FOLGA SEMANAL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A partir da data</w:t>
                  </w:r>
                  <w:r>
                    <w:rPr>
                      <w:rFonts w:ascii="Arial" w:hAnsi="Arial" w:cs="Arial"/>
                      <w:sz w:val="21"/>
                      <w:szCs w:val="21"/>
                    </w:rPr>
                    <w:t xml:space="preserve"> da assinatura deste instrumento, ficam as entidades empregadoras obrigadas a conceder aos seus empregados pelo menos uma folga dominical a cada três domingos trabalhados, a título de descanso semanal, sem prejuízo da folga semanal normal do empregado, sen</w:t>
                  </w:r>
                  <w:r>
                    <w:rPr>
                      <w:rFonts w:ascii="Arial" w:hAnsi="Arial" w:cs="Arial"/>
                      <w:sz w:val="21"/>
                      <w:szCs w:val="21"/>
                    </w:rPr>
                    <w:t>do que, para aqueles empregados as folgas dominicais são concedidas em intervalos menores, deverão permanecer nas mesmas condições. </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Faltas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SEGUNDA - FALTAS ABONADAS </w:t>
                  </w:r>
                  <w:r>
                    <w:rPr>
                      <w:rFonts w:ascii="Arial" w:eastAsia="Times New Roman" w:hAnsi="Arial" w:cs="Arial"/>
                      <w:b/>
                      <w:bCs/>
                      <w:sz w:val="21"/>
                      <w:szCs w:val="21"/>
                    </w:rPr>
                    <w:br/>
                  </w:r>
                  <w:r>
                    <w:rPr>
                      <w:rFonts w:ascii="Arial" w:eastAsia="Times New Roman" w:hAnsi="Arial" w:cs="Arial"/>
                      <w:sz w:val="21"/>
                      <w:szCs w:val="21"/>
                    </w:rPr>
                    <w:lastRenderedPageBreak/>
                    <w:br/>
                  </w:r>
                </w:p>
                <w:p w:rsidR="00000000" w:rsidRDefault="00CB0928">
                  <w:pPr>
                    <w:pStyle w:val="NormalWeb"/>
                    <w:jc w:val="both"/>
                    <w:rPr>
                      <w:rFonts w:ascii="Arial" w:hAnsi="Arial" w:cs="Arial"/>
                      <w:sz w:val="21"/>
                      <w:szCs w:val="21"/>
                    </w:rPr>
                  </w:pPr>
                  <w:r>
                    <w:rPr>
                      <w:rFonts w:ascii="Arial" w:hAnsi="Arial" w:cs="Arial"/>
                      <w:sz w:val="21"/>
                      <w:szCs w:val="21"/>
                    </w:rPr>
                    <w:t>Serão abonadas as seguintes ausências ao serviço:</w:t>
                  </w:r>
                </w:p>
                <w:p w:rsidR="00000000" w:rsidRDefault="00CB0928">
                  <w:pPr>
                    <w:pStyle w:val="NormalWeb"/>
                    <w:jc w:val="both"/>
                    <w:rPr>
                      <w:rFonts w:ascii="Arial" w:hAnsi="Arial" w:cs="Arial"/>
                      <w:sz w:val="21"/>
                      <w:szCs w:val="21"/>
                    </w:rPr>
                  </w:pPr>
                  <w:r>
                    <w:rPr>
                      <w:rFonts w:ascii="Arial" w:hAnsi="Arial" w:cs="Arial"/>
                      <w:sz w:val="21"/>
                      <w:szCs w:val="21"/>
                    </w:rPr>
                    <w:t>a) 03 (Três) d</w:t>
                  </w:r>
                  <w:r>
                    <w:rPr>
                      <w:rFonts w:ascii="Arial" w:hAnsi="Arial" w:cs="Arial"/>
                      <w:sz w:val="21"/>
                      <w:szCs w:val="21"/>
                    </w:rPr>
                    <w:t>ias consecutivos, ao empregado que se casar, a contar da data do casamento; </w:t>
                  </w:r>
                </w:p>
                <w:p w:rsidR="00000000" w:rsidRDefault="00CB0928">
                  <w:pPr>
                    <w:pStyle w:val="NormalWeb"/>
                    <w:jc w:val="both"/>
                    <w:rPr>
                      <w:rFonts w:ascii="Arial" w:hAnsi="Arial" w:cs="Arial"/>
                      <w:sz w:val="21"/>
                      <w:szCs w:val="21"/>
                    </w:rPr>
                  </w:pPr>
                  <w:r>
                    <w:rPr>
                      <w:rFonts w:ascii="Arial" w:hAnsi="Arial" w:cs="Arial"/>
                      <w:sz w:val="21"/>
                      <w:szCs w:val="21"/>
                    </w:rPr>
                    <w:t>b) 02 (dois) dias em caso de falecimento do cônjuge ou companheiro (a) ascendentes, descendentes, irmãos ou de pessoa que comprovadamente viva sob sua dependência econômica; em ca</w:t>
                  </w:r>
                  <w:r>
                    <w:rPr>
                      <w:rFonts w:ascii="Arial" w:hAnsi="Arial" w:cs="Arial"/>
                      <w:sz w:val="21"/>
                      <w:szCs w:val="21"/>
                    </w:rPr>
                    <w:t>so de falecimento de avós, netos, sogros e noras a contar da data do óbito.</w:t>
                  </w:r>
                </w:p>
                <w:p w:rsidR="00000000" w:rsidRDefault="00CB0928">
                  <w:pPr>
                    <w:pStyle w:val="NormalWeb"/>
                    <w:jc w:val="both"/>
                    <w:rPr>
                      <w:rFonts w:ascii="Arial" w:hAnsi="Arial" w:cs="Arial"/>
                      <w:sz w:val="21"/>
                      <w:szCs w:val="21"/>
                    </w:rPr>
                  </w:pPr>
                  <w:r>
                    <w:rPr>
                      <w:rFonts w:ascii="Arial" w:hAnsi="Arial" w:cs="Arial"/>
                      <w:sz w:val="21"/>
                      <w:szCs w:val="21"/>
                    </w:rPr>
                    <w:t>c) 05 (cinco) dias consecutivos de licença paternidade em caso de nascimento de filhos.</w:t>
                  </w:r>
                </w:p>
                <w:p w:rsidR="00000000" w:rsidRDefault="00CB0928">
                  <w:pPr>
                    <w:pStyle w:val="NormalWeb"/>
                    <w:jc w:val="both"/>
                    <w:rPr>
                      <w:rFonts w:ascii="Arial" w:hAnsi="Arial" w:cs="Arial"/>
                      <w:sz w:val="21"/>
                      <w:szCs w:val="21"/>
                    </w:rPr>
                  </w:pPr>
                  <w:r>
                    <w:rPr>
                      <w:rStyle w:val="Forte"/>
                      <w:rFonts w:ascii="Arial" w:hAnsi="Arial" w:cs="Arial"/>
                      <w:sz w:val="21"/>
                      <w:szCs w:val="21"/>
                    </w:rPr>
                    <w:t> </w:t>
                  </w:r>
                  <w:r>
                    <w:rPr>
                      <w:rFonts w:ascii="Arial" w:hAnsi="Arial" w:cs="Arial"/>
                      <w:sz w:val="21"/>
                      <w:szCs w:val="21"/>
                    </w:rPr>
                    <w:t>d) Serão abonadas as faltas do empregado estudante para prestação de exames em estabelecime</w:t>
                  </w:r>
                  <w:r>
                    <w:rPr>
                      <w:rFonts w:ascii="Arial" w:hAnsi="Arial" w:cs="Arial"/>
                      <w:sz w:val="21"/>
                      <w:szCs w:val="21"/>
                    </w:rPr>
                    <w:t>nto de ensino oficial, autorizado ou reconhecido, desde que devidamente comprovado.</w:t>
                  </w:r>
                </w:p>
                <w:p w:rsidR="00000000" w:rsidRDefault="00CB0928">
                  <w:pPr>
                    <w:pStyle w:val="NormalWeb"/>
                    <w:jc w:val="both"/>
                    <w:rPr>
                      <w:rFonts w:ascii="Arial" w:hAnsi="Arial" w:cs="Arial"/>
                      <w:sz w:val="21"/>
                      <w:szCs w:val="21"/>
                    </w:rPr>
                  </w:pPr>
                  <w:r>
                    <w:rPr>
                      <w:rFonts w:ascii="Arial" w:hAnsi="Arial" w:cs="Arial"/>
                      <w:sz w:val="21"/>
                      <w:szCs w:val="21"/>
                    </w:rPr>
                    <w:t>e) Somente poderão ser descontadas as faltas na apuração das férias, nas hipóteses em que o empregador tenha aplicado o desconto no período ocorrido, ou seja, o nã</w:t>
                  </w:r>
                  <w:r>
                    <w:rPr>
                      <w:rFonts w:ascii="Arial" w:hAnsi="Arial" w:cs="Arial"/>
                      <w:sz w:val="21"/>
                      <w:szCs w:val="21"/>
                    </w:rPr>
                    <w:t>o desconto dentro do período da falta acarretará o perdão tácito do (s) dia (s) faltoso(s).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TERCEIRA - JORNADA DE TRABALHO ESPECIAL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As entidades empregadoras poderã</w:t>
                  </w:r>
                  <w:r>
                    <w:rPr>
                      <w:rFonts w:ascii="Arial" w:hAnsi="Arial" w:cs="Arial"/>
                      <w:sz w:val="21"/>
                      <w:szCs w:val="21"/>
                    </w:rPr>
                    <w:t>o adotar a jornada de trabalho superior a 08 (Oito) horas em determinados dias da semana (sem que haja o excedente considerado hora extra) e inferiores em outros, desde que não ultrapasse a 220 (duzentos e vinte) horas mensais laboradas. Será considerada h</w:t>
                  </w:r>
                  <w:r>
                    <w:rPr>
                      <w:rFonts w:ascii="Arial" w:hAnsi="Arial" w:cs="Arial"/>
                      <w:sz w:val="21"/>
                      <w:szCs w:val="21"/>
                    </w:rPr>
                    <w:t>ora extra o total de horas extras que ultrapassarem a 220 (duzentos e vinte) horas mensais. O intervalo entre duas jornadas de trabalho, não poderá ser inferior a 11 (onze) horas consecutivas, de acordo com o Art. 66 da CLT.</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Duração </w:t>
                  </w:r>
                  <w:r>
                    <w:rPr>
                      <w:rFonts w:ascii="Arial" w:eastAsia="Times New Roman" w:hAnsi="Arial" w:cs="Arial"/>
                      <w:b/>
                      <w:bCs/>
                      <w:sz w:val="21"/>
                      <w:szCs w:val="21"/>
                    </w:rPr>
                    <w:t xml:space="preserve">e Concessão de Férias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QUARTA - FÉRIAS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Fica acordado que nos termos do art. 130  A da CLT a partir da data da assinatura deste instrumento, os empregados contratados sob o regime de tempo parcial, após cada período de 12 (doze) meses</w:t>
                  </w:r>
                  <w:r>
                    <w:rPr>
                      <w:rFonts w:ascii="Arial" w:hAnsi="Arial" w:cs="Arial"/>
                      <w:sz w:val="21"/>
                      <w:szCs w:val="21"/>
                    </w:rPr>
                    <w:t xml:space="preserve"> de vigência do contrato de trabalho, o empregado terá direito a férias no mínimo, na seguinte proporção: </w:t>
                  </w:r>
                </w:p>
                <w:p w:rsidR="00000000" w:rsidRDefault="00CB0928">
                  <w:pPr>
                    <w:pStyle w:val="NormalWeb"/>
                    <w:jc w:val="both"/>
                    <w:rPr>
                      <w:rFonts w:ascii="Arial" w:hAnsi="Arial" w:cs="Arial"/>
                      <w:sz w:val="21"/>
                      <w:szCs w:val="21"/>
                    </w:rPr>
                  </w:pPr>
                  <w:r>
                    <w:rPr>
                      <w:rFonts w:ascii="Arial" w:hAnsi="Arial" w:cs="Arial"/>
                      <w:sz w:val="21"/>
                      <w:szCs w:val="21"/>
                    </w:rPr>
                    <w:t>             I.       18 (dezoito) dias, para a duração do trabalho semanal superior a 22 (vinte e duas) horas até 25 (vinte e cinco) horas;</w:t>
                  </w:r>
                </w:p>
                <w:p w:rsidR="00000000" w:rsidRDefault="00CB0928">
                  <w:pPr>
                    <w:pStyle w:val="NormalWeb"/>
                    <w:jc w:val="both"/>
                    <w:rPr>
                      <w:rFonts w:ascii="Arial" w:hAnsi="Arial" w:cs="Arial"/>
                      <w:sz w:val="21"/>
                      <w:szCs w:val="21"/>
                    </w:rPr>
                  </w:pPr>
                  <w:r>
                    <w:rPr>
                      <w:rFonts w:ascii="Arial" w:hAnsi="Arial" w:cs="Arial"/>
                      <w:sz w:val="21"/>
                      <w:szCs w:val="21"/>
                    </w:rPr>
                    <w:t xml:space="preserve">        </w:t>
                  </w:r>
                  <w:r>
                    <w:rPr>
                      <w:rFonts w:ascii="Arial" w:hAnsi="Arial" w:cs="Arial"/>
                      <w:sz w:val="21"/>
                      <w:szCs w:val="21"/>
                    </w:rPr>
                    <w:t>     II.      16 (dezesseis) dias, para a duração do trabalho semanal superior a 20 (vinte)  horas, até 22 (vinte e duas) horas;</w:t>
                  </w:r>
                </w:p>
                <w:p w:rsidR="00000000" w:rsidRDefault="00CB0928">
                  <w:pPr>
                    <w:pStyle w:val="NormalWeb"/>
                    <w:jc w:val="both"/>
                    <w:rPr>
                      <w:rFonts w:ascii="Arial" w:hAnsi="Arial" w:cs="Arial"/>
                      <w:sz w:val="21"/>
                      <w:szCs w:val="21"/>
                    </w:rPr>
                  </w:pPr>
                  <w:r>
                    <w:rPr>
                      <w:rFonts w:ascii="Arial" w:hAnsi="Arial" w:cs="Arial"/>
                      <w:sz w:val="21"/>
                      <w:szCs w:val="21"/>
                    </w:rPr>
                    <w:lastRenderedPageBreak/>
                    <w:t>             III.      14 (quatorze) dias, para a duração do trabalho semanal superior a 15 (quinze) horas, até 20 (vinte) hora</w:t>
                  </w:r>
                  <w:r>
                    <w:rPr>
                      <w:rFonts w:ascii="Arial" w:hAnsi="Arial" w:cs="Arial"/>
                      <w:sz w:val="21"/>
                      <w:szCs w:val="21"/>
                    </w:rPr>
                    <w:t>s; </w:t>
                  </w:r>
                </w:p>
                <w:p w:rsidR="00000000" w:rsidRDefault="00CB0928">
                  <w:pPr>
                    <w:pStyle w:val="NormalWeb"/>
                    <w:jc w:val="both"/>
                    <w:rPr>
                      <w:rFonts w:ascii="Arial" w:hAnsi="Arial" w:cs="Arial"/>
                      <w:sz w:val="21"/>
                      <w:szCs w:val="21"/>
                    </w:rPr>
                  </w:pPr>
                  <w:r>
                    <w:rPr>
                      <w:rFonts w:ascii="Arial" w:hAnsi="Arial" w:cs="Arial"/>
                      <w:sz w:val="21"/>
                      <w:szCs w:val="21"/>
                    </w:rPr>
                    <w:t>             IV.      12 (doze) dias, para a duração do trabalho semanal superior a 10 (dez) horas, até 15 (quinze) horas; </w:t>
                  </w:r>
                </w:p>
                <w:p w:rsidR="00000000" w:rsidRDefault="00CB0928">
                  <w:pPr>
                    <w:pStyle w:val="NormalWeb"/>
                    <w:jc w:val="both"/>
                    <w:rPr>
                      <w:rFonts w:ascii="Arial" w:hAnsi="Arial" w:cs="Arial"/>
                      <w:sz w:val="21"/>
                      <w:szCs w:val="21"/>
                    </w:rPr>
                  </w:pPr>
                  <w:r>
                    <w:rPr>
                      <w:rFonts w:ascii="Arial" w:hAnsi="Arial" w:cs="Arial"/>
                      <w:sz w:val="21"/>
                      <w:szCs w:val="21"/>
                    </w:rPr>
                    <w:t>             V.      10 (dez) dias, para a duração do trabalho semanal superior a 05 (cinco) horas, até 10 (dez) horas; </w:t>
                  </w:r>
                </w:p>
                <w:p w:rsidR="00000000" w:rsidRDefault="00CB0928">
                  <w:pPr>
                    <w:pStyle w:val="NormalWeb"/>
                    <w:jc w:val="both"/>
                    <w:rPr>
                      <w:rFonts w:ascii="Arial" w:hAnsi="Arial" w:cs="Arial"/>
                      <w:sz w:val="21"/>
                      <w:szCs w:val="21"/>
                    </w:rPr>
                  </w:pPr>
                  <w:r>
                    <w:rPr>
                      <w:rFonts w:ascii="Arial" w:hAnsi="Arial" w:cs="Arial"/>
                      <w:sz w:val="21"/>
                      <w:szCs w:val="21"/>
                    </w:rPr>
                    <w:t>       </w:t>
                  </w:r>
                  <w:r>
                    <w:rPr>
                      <w:rFonts w:ascii="Arial" w:hAnsi="Arial" w:cs="Arial"/>
                      <w:sz w:val="21"/>
                      <w:szCs w:val="21"/>
                    </w:rPr>
                    <w:t xml:space="preserve">      VI.      08 (oito) dias, para a duração do trabalho semanal igual ou inferior a 05 (cinco) horas. </w:t>
                  </w:r>
                </w:p>
                <w:p w:rsidR="00000000" w:rsidRDefault="00CB0928">
                  <w:pPr>
                    <w:pStyle w:val="NormalWeb"/>
                    <w:jc w:val="both"/>
                    <w:rPr>
                      <w:rFonts w:ascii="Arial" w:hAnsi="Arial" w:cs="Arial"/>
                      <w:sz w:val="21"/>
                      <w:szCs w:val="21"/>
                    </w:rPr>
                  </w:pPr>
                  <w:r>
                    <w:rPr>
                      <w:rFonts w:ascii="Arial" w:hAnsi="Arial" w:cs="Arial"/>
                      <w:sz w:val="21"/>
                      <w:szCs w:val="21"/>
                    </w:rPr>
                    <w:t>             VII.      O empregado contratado sob o regime a tempo parcial que tiver mais de 07 (sete) faltas injustificadas ao longo do período aquisi</w:t>
                  </w:r>
                  <w:r>
                    <w:rPr>
                      <w:rFonts w:ascii="Arial" w:hAnsi="Arial" w:cs="Arial"/>
                      <w:sz w:val="21"/>
                      <w:szCs w:val="21"/>
                    </w:rPr>
                    <w:t>tivo terá seu período de férias reduzido à metade. </w:t>
                  </w:r>
                </w:p>
                <w:p w:rsidR="00000000" w:rsidRDefault="00CB092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xml:space="preserve"> A entidade empregadora que descumprir o acima ajustado terá o contrato de tempo parcial descaracterizado e conseqüentemente será considerado contrato normal de trabalho, regido pelas reg</w:t>
                  </w:r>
                  <w:r>
                    <w:rPr>
                      <w:rFonts w:ascii="Arial" w:hAnsi="Arial" w:cs="Arial"/>
                      <w:sz w:val="21"/>
                      <w:szCs w:val="21"/>
                    </w:rPr>
                    <w:t>ras gerais da CLT e não mais pelas previstas nos art. 58-A e seus parágrafos, art. 59, parágrafo. 4º e 130-A da CLT.</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QUINTA - UNIFORME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A entidade empregadora assegurará a seus empregado</w:t>
                  </w:r>
                  <w:r>
                    <w:rPr>
                      <w:rFonts w:ascii="Arial" w:hAnsi="Arial" w:cs="Arial"/>
                      <w:sz w:val="21"/>
                      <w:szCs w:val="21"/>
                    </w:rPr>
                    <w:t>s a distribuição gratuita e reposição, quando gastos ou avariados de roupas de trabalho (uniformes, blusas, calças, macacões, etc.)</w:t>
                  </w:r>
                </w:p>
                <w:p w:rsidR="00000000" w:rsidRDefault="00CB0928">
                  <w:pPr>
                    <w:pStyle w:val="NormalWeb"/>
                    <w:jc w:val="both"/>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xml:space="preserve"> Constatado a perda ou estrago por má utilização do mesmo pelo empregado, a empresa fornecerá outro sendo r</w:t>
                  </w:r>
                  <w:r>
                    <w:rPr>
                      <w:rFonts w:ascii="Arial" w:hAnsi="Arial" w:cs="Arial"/>
                      <w:sz w:val="21"/>
                      <w:szCs w:val="21"/>
                    </w:rPr>
                    <w:t>essarcida pelo mesmo.</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CIPA </w:t>
                  </w:r>
                  <w:r>
                    <w:rPr>
                      <w:rFonts w:ascii="Arial" w:eastAsia="Times New Roman" w:hAnsi="Arial" w:cs="Arial"/>
                      <w:b/>
                      <w:bCs/>
                      <w:sz w:val="21"/>
                      <w:szCs w:val="21"/>
                    </w:rPr>
                    <w:t></w:t>
                  </w:r>
                  <w:r>
                    <w:rPr>
                      <w:rFonts w:ascii="Arial" w:eastAsia="Times New Roman" w:hAnsi="Arial" w:cs="Arial"/>
                      <w:b/>
                      <w:bCs/>
                      <w:sz w:val="21"/>
                      <w:szCs w:val="21"/>
                    </w:rPr>
                    <w:t xml:space="preserve"> composi</w:t>
                  </w:r>
                  <w:r>
                    <w:rPr>
                      <w:rFonts w:ascii="Arial" w:eastAsia="Times New Roman" w:hAnsi="Arial" w:cs="Arial"/>
                      <w:b/>
                      <w:bCs/>
                      <w:sz w:val="21"/>
                      <w:szCs w:val="21"/>
                    </w:rPr>
                    <w:t>çã</w:t>
                  </w:r>
                  <w:r>
                    <w:rPr>
                      <w:rFonts w:ascii="Arial" w:eastAsia="Times New Roman" w:hAnsi="Arial" w:cs="Arial"/>
                      <w:b/>
                      <w:bCs/>
                      <w:sz w:val="21"/>
                      <w:szCs w:val="21"/>
                    </w:rPr>
                    <w:t>o, elei</w:t>
                  </w:r>
                  <w:r>
                    <w:rPr>
                      <w:rFonts w:ascii="Arial" w:eastAsia="Times New Roman" w:hAnsi="Arial" w:cs="Arial"/>
                      <w:b/>
                      <w:bCs/>
                      <w:sz w:val="21"/>
                      <w:szCs w:val="21"/>
                    </w:rPr>
                    <w:t>çã</w:t>
                  </w:r>
                  <w:r>
                    <w:rPr>
                      <w:rFonts w:ascii="Arial" w:eastAsia="Times New Roman" w:hAnsi="Arial" w:cs="Arial"/>
                      <w:b/>
                      <w:bCs/>
                      <w:sz w:val="21"/>
                      <w:szCs w:val="21"/>
                    </w:rPr>
                    <w:t>o, atribui</w:t>
                  </w:r>
                  <w:r>
                    <w:rPr>
                      <w:rFonts w:ascii="Arial" w:eastAsia="Times New Roman" w:hAnsi="Arial" w:cs="Arial"/>
                      <w:b/>
                      <w:bCs/>
                      <w:sz w:val="21"/>
                      <w:szCs w:val="21"/>
                    </w:rPr>
                    <w:t>çõ</w:t>
                  </w:r>
                  <w:r>
                    <w:rPr>
                      <w:rFonts w:ascii="Arial" w:eastAsia="Times New Roman" w:hAnsi="Arial" w:cs="Arial"/>
                      <w:b/>
                      <w:bCs/>
                      <w:sz w:val="21"/>
                      <w:szCs w:val="21"/>
                    </w:rPr>
                    <w:t>es, garantias aos cipeiros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SEXTA - DA CIPA/COMUNICAÇÃO DA DATA DE ELEIÇÃO AO SINDICATO PROFISSIONAL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Ficam as entidades empregadoras obrigadas a comunicar ao sindicato profissional, a data da eleição para CIPA, com antecedência mínima de 30 (Trinta) dias do acontecimento da mesma.</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Sindicalização (campanhas e contratação de sindical</w:t>
                  </w:r>
                  <w:r>
                    <w:rPr>
                      <w:rFonts w:ascii="Arial" w:eastAsia="Times New Roman" w:hAnsi="Arial" w:cs="Arial"/>
                      <w:b/>
                      <w:bCs/>
                      <w:sz w:val="21"/>
                      <w:szCs w:val="21"/>
                    </w:rPr>
                    <w:t xml:space="preserve">izados)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SÉTIMA - SINDICALIZAÇÃO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As Entidades Empregadoras não oferecerão dificuldades nas campanhas de sindicalização promovidas pelo Sindicato Profissional.</w:t>
                  </w:r>
                </w:p>
                <w:p w:rsidR="00000000" w:rsidRDefault="00CB0928">
                  <w:pPr>
                    <w:jc w:val="both"/>
                  </w:pP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CLÁUSULA VIGÉSIMA OITAVA -</w:t>
                  </w:r>
                  <w:r>
                    <w:rPr>
                      <w:rFonts w:ascii="Arial" w:eastAsia="Times New Roman" w:hAnsi="Arial" w:cs="Arial"/>
                      <w:b/>
                      <w:bCs/>
                      <w:sz w:val="21"/>
                      <w:szCs w:val="21"/>
                    </w:rPr>
                    <w:t xml:space="preserve"> TRÂNSITO DE DIRETORES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Será permitido o acesso dos diretores do sindicato profissional as dependências das entidades empregadoras, para desenvolvimento de suas atividades sindicais, realização de assembléias com os trabalhadores e comunicação de interes</w:t>
                  </w:r>
                  <w:r>
                    <w:rPr>
                      <w:rFonts w:ascii="Arial" w:hAnsi="Arial" w:cs="Arial"/>
                      <w:sz w:val="21"/>
                      <w:szCs w:val="21"/>
                    </w:rPr>
                    <w:t>se da classe, devendo as entidades econômicas serem avisadas no máximo de 72 (setenta e duas) horas de antecedência.</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Representante Sindical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VIGÉSIMA NONA - DA ELEIÇÃO DO DELEGADO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O Sindicato Profissional realizará eleição direta e</w:t>
                  </w:r>
                  <w:r>
                    <w:rPr>
                      <w:rFonts w:ascii="Arial" w:hAnsi="Arial" w:cs="Arial"/>
                      <w:sz w:val="21"/>
                      <w:szCs w:val="21"/>
                    </w:rPr>
                    <w:t>ntre os trabalhadores de cada entidade empregadora para a escolha de Delegados Sindicais.</w:t>
                  </w:r>
                </w:p>
                <w:p w:rsidR="00000000" w:rsidRDefault="00CB092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Fica, garantido para os representantes eleitos a delegados sindicais, as mesmas garantias contidas no Art. 8º, inciso VIII, da Constituição Federal.</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Garantias a Diretores Sindicais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TRIGÉSIMA - LIBERAÇÃO DE DIRIGENTES SINDICAIS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Quando solicitado pelo Sindicato profissional, as entidades empregadoras liberarão para atuação no Sindicato os empregados eleitos para cargos de diretoria, con</w:t>
                  </w:r>
                  <w:r>
                    <w:rPr>
                      <w:rFonts w:ascii="Arial" w:hAnsi="Arial" w:cs="Arial"/>
                      <w:sz w:val="21"/>
                      <w:szCs w:val="21"/>
                    </w:rPr>
                    <w:t>selho fiscal, delegado e delegado junto a Federação, garantindo a estes a percepção de suas respectivas remunerações e demais vantagens.</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Acesso a Informações da Empresa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TRIGÉSIMA PRIMEIRA - QUADRO DE AVISO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O sindicato terá direito de divul</w:t>
                  </w:r>
                  <w:r>
                    <w:rPr>
                      <w:rFonts w:ascii="Arial" w:hAnsi="Arial" w:cs="Arial"/>
                      <w:sz w:val="21"/>
                      <w:szCs w:val="21"/>
                    </w:rPr>
                    <w:t xml:space="preserve">gar no quadro de avisos da entidade empregadora em local interno e de fácil acesso dos empregados, comunicações aos trabalhadores, devendo tais avisos ser assinados pela diretoria </w:t>
                  </w:r>
                  <w:r>
                    <w:rPr>
                      <w:rFonts w:ascii="Arial" w:hAnsi="Arial" w:cs="Arial"/>
                      <w:sz w:val="21"/>
                      <w:szCs w:val="21"/>
                    </w:rPr>
                    <w:lastRenderedPageBreak/>
                    <w:t>do sindicato.</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Contribuições Sindicais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CLÁUSULA TRIGÉ</w:t>
                  </w:r>
                  <w:r>
                    <w:rPr>
                      <w:rFonts w:ascii="Arial" w:eastAsia="Times New Roman" w:hAnsi="Arial" w:cs="Arial"/>
                      <w:b/>
                      <w:bCs/>
                      <w:sz w:val="21"/>
                      <w:szCs w:val="21"/>
                    </w:rPr>
                    <w:t xml:space="preserve">SIMA SEGUNDA - CONTRIBUIÇÃO PARA O CUSTEIO DO SISTEMA CONFEDERATIVO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 xml:space="preserve">Pelo que ficou decidido em assembleia geral extraordinária da categoria, realizada no dia 09 de dezembro de 2016 - conforme edital de convocação publicado no jornal Hoje em Dia, do dia </w:t>
                  </w:r>
                  <w:r>
                    <w:rPr>
                      <w:rFonts w:ascii="Arial" w:hAnsi="Arial" w:cs="Arial"/>
                      <w:sz w:val="21"/>
                      <w:szCs w:val="21"/>
                    </w:rPr>
                    <w:t>22 de novembro de 2016 e termo de ajustamento de conduta, assinado pelas partes acordantes, perante o Ministério Público do Trabalho no dia 19/03/2003, ficam as entidades empregadoras obrigadas a descontarem mensalmente de todos os empregados sindicalizado</w:t>
                  </w:r>
                  <w:r>
                    <w:rPr>
                      <w:rFonts w:ascii="Arial" w:hAnsi="Arial" w:cs="Arial"/>
                      <w:sz w:val="21"/>
                      <w:szCs w:val="21"/>
                    </w:rPr>
                    <w:t xml:space="preserve">s, como simples intermediária, a partir de 1º (Primeiro) de Março de 2017 ou a partir de 30 dias do registro  deste instrumento o valor referente ao percentual de 2% (Dois por Cento) do piso salarial desta Convenção, a título de Contribuição Confederativa </w:t>
                  </w:r>
                  <w:r>
                    <w:rPr>
                      <w:rFonts w:ascii="Arial" w:hAnsi="Arial" w:cs="Arial"/>
                      <w:sz w:val="21"/>
                      <w:szCs w:val="21"/>
                    </w:rPr>
                    <w:t>que trata o inciso IV, do Artigo 8º da Constituição Federal. O trabalhador sindicalizado terá por livre e espontânea vontade o direito de oposição ao desconto da Contribuição Confederativa através de carta que deverá ser protocolada na secretaria da entida</w:t>
                  </w:r>
                  <w:r>
                    <w:rPr>
                      <w:rFonts w:ascii="Arial" w:hAnsi="Arial" w:cs="Arial"/>
                      <w:sz w:val="21"/>
                      <w:szCs w:val="21"/>
                    </w:rPr>
                    <w:t>de sindical ou na secretaria da entidade empregadora até 10 (Dez) dias, contados a partir da homologação desta convenção coletiva junto à SRT-MG. </w:t>
                  </w:r>
                </w:p>
                <w:p w:rsidR="00000000" w:rsidRDefault="00CB0928">
                  <w:pPr>
                    <w:pStyle w:val="NormalWeb"/>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Fica a Entidade Empregadora, obrigada a enviar por carta registrada com aviso de recebime</w:t>
                  </w:r>
                  <w:r>
                    <w:rPr>
                      <w:rFonts w:ascii="Arial" w:hAnsi="Arial" w:cs="Arial"/>
                      <w:sz w:val="21"/>
                      <w:szCs w:val="21"/>
                    </w:rPr>
                    <w:t>nto (AR) cópia da carta de oposição de seu empregado sindicalizado, para a secretaria da Entidade Sindical Profissional, no prazo de 05 (cinco) dias consecutivos contados a partir do vencimento do prazo estipulado nesta Cláusula, caso o direito de oposição</w:t>
                  </w:r>
                  <w:r>
                    <w:rPr>
                      <w:rFonts w:ascii="Arial" w:hAnsi="Arial" w:cs="Arial"/>
                      <w:sz w:val="21"/>
                      <w:szCs w:val="21"/>
                    </w:rPr>
                    <w:t xml:space="preserve"> do empregado for exercido na secretaria da mesma. </w:t>
                  </w:r>
                </w:p>
                <w:p w:rsidR="00000000" w:rsidRDefault="00CB0928">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xml:space="preserve"> Caso a Entidade Empregadora não cumpra o estabelecido no Parágrafo Primeiro desta Cláusula, ou seja, o trabalhador tiver feito sua opção em tempo previsto e a Entidade Empregadora não c</w:t>
                  </w:r>
                  <w:r>
                    <w:rPr>
                      <w:rFonts w:ascii="Arial" w:hAnsi="Arial" w:cs="Arial"/>
                      <w:sz w:val="21"/>
                      <w:szCs w:val="21"/>
                    </w:rPr>
                    <w:t>omunicar o Sindicato dentro do prazo acima referido, a mesma arcará com o pagamento do valor das contribuições dos empregados sindicalizados que se opuseram ao desconto.</w:t>
                  </w:r>
                </w:p>
                <w:p w:rsidR="00000000" w:rsidRDefault="00CB0928">
                  <w:pPr>
                    <w:pStyle w:val="NormalWeb"/>
                    <w:rPr>
                      <w:rFonts w:ascii="Arial" w:hAnsi="Arial" w:cs="Arial"/>
                      <w:sz w:val="21"/>
                      <w:szCs w:val="21"/>
                    </w:rPr>
                  </w:pPr>
                  <w:r>
                    <w:rPr>
                      <w:rStyle w:val="Forte"/>
                      <w:rFonts w:ascii="Arial" w:hAnsi="Arial" w:cs="Arial"/>
                      <w:sz w:val="21"/>
                      <w:szCs w:val="21"/>
                    </w:rPr>
                    <w:t>PARÁGRAFO TERCEIRO</w:t>
                  </w:r>
                  <w:r>
                    <w:rPr>
                      <w:rFonts w:ascii="Arial" w:hAnsi="Arial" w:cs="Arial"/>
                      <w:sz w:val="21"/>
                      <w:szCs w:val="21"/>
                    </w:rPr>
                    <w:t xml:space="preserve">: O valor arrecadado deverá </w:t>
                  </w:r>
                  <w:r>
                    <w:rPr>
                      <w:rFonts w:ascii="Arial" w:hAnsi="Arial" w:cs="Arial"/>
                      <w:sz w:val="21"/>
                      <w:szCs w:val="21"/>
                    </w:rPr>
                    <w:t>ser depositado na conta corrente do Sindicato Profissional, de Nº 401434-3, Operação 003, Agência 0084, da Caixa Econômica Federal, ou na conta corrente do Banco do Brasil de Nº 1202-5 Agência 1614-4, ou então efetuar o pagamento na secretaria do Sindicato</w:t>
                  </w:r>
                  <w:r>
                    <w:rPr>
                      <w:rFonts w:ascii="Arial" w:hAnsi="Arial" w:cs="Arial"/>
                      <w:sz w:val="21"/>
                      <w:szCs w:val="21"/>
                    </w:rPr>
                    <w:t xml:space="preserve"> Profissional, até o dia 10 (Dez) do mês subsequente ao desconto, enviando via correio, via FAX: (31) 3273-3982, via, e-mail: </w:t>
                  </w:r>
                  <w:hyperlink r:id="rId5" w:history="1">
                    <w:r>
                      <w:rPr>
                        <w:rStyle w:val="Hyperlink"/>
                        <w:rFonts w:ascii="Arial" w:hAnsi="Arial" w:cs="Arial"/>
                        <w:sz w:val="21"/>
                        <w:szCs w:val="21"/>
                      </w:rPr>
                      <w:t>sindecmg@ig.com.br</w:t>
                    </w:r>
                  </w:hyperlink>
                  <w:r>
                    <w:rPr>
                      <w:rFonts w:ascii="Arial" w:hAnsi="Arial" w:cs="Arial"/>
                      <w:sz w:val="21"/>
                      <w:szCs w:val="21"/>
                    </w:rPr>
                    <w:t xml:space="preserve"> ou </w:t>
                  </w:r>
                  <w:hyperlink r:id="rId6" w:history="1">
                    <w:r>
                      <w:rPr>
                        <w:rStyle w:val="Hyperlink"/>
                        <w:rFonts w:ascii="Arial" w:hAnsi="Arial" w:cs="Arial"/>
                        <w:sz w:val="21"/>
                        <w:szCs w:val="21"/>
                      </w:rPr>
                      <w:t>secretar</w:t>
                    </w:r>
                    <w:r>
                      <w:rPr>
                        <w:rStyle w:val="Hyperlink"/>
                        <w:rFonts w:ascii="Arial" w:hAnsi="Arial" w:cs="Arial"/>
                        <w:sz w:val="21"/>
                        <w:szCs w:val="21"/>
                      </w:rPr>
                      <w:t>iasindecmg@sindecmg.com.br</w:t>
                    </w:r>
                  </w:hyperlink>
                  <w:r>
                    <w:rPr>
                      <w:rFonts w:ascii="Arial" w:hAnsi="Arial" w:cs="Arial"/>
                      <w:sz w:val="21"/>
                      <w:szCs w:val="21"/>
                    </w:rPr>
                    <w:t xml:space="preserve"> , entregar na sede do Sindicato Profissional relação nominal dos empregados, com os respectivos salários e valores descontados, para o seguinte endereço: Rua: São Paulo Nº 893, Sala 1101/1102, CEP: 30170-131, Centro, Belo Horizon</w:t>
                  </w:r>
                  <w:r>
                    <w:rPr>
                      <w:rFonts w:ascii="Arial" w:hAnsi="Arial" w:cs="Arial"/>
                      <w:sz w:val="21"/>
                      <w:szCs w:val="21"/>
                    </w:rPr>
                    <w:t>te/MG. Caso a Entidade Empregadora não faça o repasse dos valores descontados até a data prevista será cobrado multa e juros conforme CF e Artigo 600 da CLT. </w:t>
                  </w:r>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TERCEIRA - CONTRIBUIÇÃO PATRONAL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Conforme artigo 513, letra e da CLT, fic</w:t>
                  </w:r>
                  <w:r>
                    <w:rPr>
                      <w:rFonts w:ascii="Arial" w:hAnsi="Arial" w:cs="Arial"/>
                      <w:sz w:val="21"/>
                      <w:szCs w:val="21"/>
                    </w:rPr>
                    <w:t xml:space="preserve">am obrigados todos os estabelecimentos patronais, filiados ou não, qual seja, a base Econômica abrangida por esta Convenção Coletiva de Trabalho, segundo entendimento unânime da 2ª Turma do Supremo Tribunal Federal, no julgamento do Recurso Extraordinário </w:t>
                  </w:r>
                  <w:r>
                    <w:rPr>
                      <w:rFonts w:ascii="Arial" w:hAnsi="Arial" w:cs="Arial"/>
                      <w:sz w:val="21"/>
                      <w:szCs w:val="21"/>
                    </w:rPr>
                    <w:t>nº. 189.960.3 em acórdão proferido em 07 de novembro 2000, publicado no Diário da Justiça de 10 de agosto de 2001, no qual ficou entendido que a contribuição pode ser exigida tanto dos sócios quanto dos não sócios do Sindicato. Quem não tiver quitado as 02</w:t>
                  </w:r>
                  <w:r>
                    <w:rPr>
                      <w:rFonts w:ascii="Arial" w:hAnsi="Arial" w:cs="Arial"/>
                      <w:sz w:val="21"/>
                      <w:szCs w:val="21"/>
                    </w:rPr>
                    <w:t xml:space="preserve"> (duas) parcelas da anuidade 2016, terá que recolher aos cofres do Sindicato Patronal (SENAGIC-MG) a importância de 01 (um) salário mínimo vigente, a título de Contribuição </w:t>
                  </w:r>
                  <w:r>
                    <w:rPr>
                      <w:rFonts w:ascii="Arial" w:hAnsi="Arial" w:cs="Arial"/>
                      <w:sz w:val="21"/>
                      <w:szCs w:val="21"/>
                    </w:rPr>
                    <w:lastRenderedPageBreak/>
                    <w:t>Negocial, sendo 50% (cinqüenta por cento) no mês desta celebração e os 50% (cinqüen</w:t>
                  </w:r>
                  <w:r>
                    <w:rPr>
                      <w:rFonts w:ascii="Arial" w:hAnsi="Arial" w:cs="Arial"/>
                      <w:sz w:val="21"/>
                      <w:szCs w:val="21"/>
                    </w:rPr>
                    <w:t>ta por cento) restantes até o final do ano em curso, sendo em forma de boleto bancário ou depósito em conta corrente (Caixa Econômica Federal, agência 1532, operação 03, conta corrente 0592-4). </w:t>
                  </w:r>
                </w:p>
                <w:p w:rsidR="00000000" w:rsidRDefault="00CB0928">
                  <w:pPr>
                    <w:pStyle w:val="NormalWeb"/>
                    <w:jc w:val="both"/>
                    <w:rPr>
                      <w:rFonts w:ascii="Arial" w:hAnsi="Arial" w:cs="Arial"/>
                      <w:sz w:val="21"/>
                      <w:szCs w:val="21"/>
                    </w:rPr>
                  </w:pPr>
                </w:p>
                <w:p w:rsidR="00000000" w:rsidRDefault="00CB0928">
                  <w:pPr>
                    <w:pStyle w:val="NormalWeb"/>
                    <w:jc w:val="both"/>
                    <w:rPr>
                      <w:rFonts w:ascii="Arial" w:hAnsi="Arial" w:cs="Arial"/>
                      <w:sz w:val="21"/>
                      <w:szCs w:val="21"/>
                    </w:rPr>
                  </w:pPr>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QUARTA - DESCONTO DA MENSALIDADE DO </w:t>
                  </w:r>
                  <w:r>
                    <w:rPr>
                      <w:rFonts w:ascii="Arial" w:eastAsia="Times New Roman" w:hAnsi="Arial" w:cs="Arial"/>
                      <w:b/>
                      <w:bCs/>
                      <w:sz w:val="21"/>
                      <w:szCs w:val="21"/>
                    </w:rPr>
                    <w:t xml:space="preserve">SINDICATO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Ficam as entidades Empregadoras obrigadas a descontar mensalmente em folha de pagamento de seus empregados associados ao Sindicato, a Mensalidade Social do Sindicato Profissional, de acordo com listagem que será encaminhada para as Entidades E</w:t>
                  </w:r>
                  <w:r>
                    <w:rPr>
                      <w:rFonts w:ascii="Arial" w:hAnsi="Arial" w:cs="Arial"/>
                      <w:sz w:val="21"/>
                      <w:szCs w:val="21"/>
                    </w:rPr>
                    <w:t>mpregadoras.</w:t>
                  </w:r>
                </w:p>
                <w:p w:rsidR="00000000" w:rsidRDefault="00CB092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O valor arrecadado deverá ser depositado na conta corrente do Sindicato Profissional, de Nº 401434-3, Operação 003, Agência 0084, da Caixa Econômica Federal, ou na conta corrente do Banco do Brasil de Nº 1202-5 Agência 1614-4</w:t>
                  </w:r>
                  <w:r>
                    <w:rPr>
                      <w:rFonts w:ascii="Arial" w:hAnsi="Arial" w:cs="Arial"/>
                      <w:sz w:val="21"/>
                      <w:szCs w:val="21"/>
                    </w:rPr>
                    <w:t>, ou então efetuar o pagamento na secretaria do Sindicato Profissional, até o dia 10 (dez) do mês subseqüente ao desconto. Caso a Entidade Empregadora não faça o repasse dos valores descontados até a data prevista será cobrado Multa e Juros conforme CF e A</w:t>
                  </w:r>
                  <w:r>
                    <w:rPr>
                      <w:rFonts w:ascii="Arial" w:hAnsi="Arial" w:cs="Arial"/>
                      <w:sz w:val="21"/>
                      <w:szCs w:val="21"/>
                    </w:rPr>
                    <w:t>rtigo 600 da CLT. Os empregadores se obrigam a remeter ao Sindicato Profissional comprovante de depósito (Em caso de depósito) e relação de empregados que contribuíram com as mensalidades.</w:t>
                  </w:r>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QUINTA - CONTRIBUIÇÕES SINDICAIS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Com fulcro</w:t>
                  </w:r>
                  <w:r>
                    <w:rPr>
                      <w:rFonts w:ascii="Arial" w:hAnsi="Arial" w:cs="Arial"/>
                      <w:sz w:val="21"/>
                      <w:szCs w:val="21"/>
                    </w:rPr>
                    <w:t xml:space="preserve"> nos artigos 578, 579 e 580 da CLT, cujos empregados são representados pelo SINDEC/MG e empregadores pelo SENAGIC/MG, após a homologação da presente Convenção Coletiva  junto à SRT-MG(superintendência regional do trabalho), estarão obrigados a comprovar a </w:t>
                  </w:r>
                  <w:r>
                    <w:rPr>
                      <w:rFonts w:ascii="Arial" w:hAnsi="Arial" w:cs="Arial"/>
                      <w:sz w:val="21"/>
                      <w:szCs w:val="21"/>
                    </w:rPr>
                    <w:t>quitação das Contribuições do empregador e dos empregados, dos anos de 2013, 2014, 2015, 2016 e 2017. Os comprovantes de quitação deverão ser encaminhados para o sindicato patronal, no decorrer do mês de julho do ano em curso, para o sindicato profissional</w:t>
                  </w:r>
                  <w:r>
                    <w:rPr>
                      <w:rFonts w:ascii="Arial" w:hAnsi="Arial" w:cs="Arial"/>
                      <w:sz w:val="21"/>
                      <w:szCs w:val="21"/>
                    </w:rPr>
                    <w:t xml:space="preserve"> após o pagamento no decorrer do mês de maio de cada ano. </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Regras para a Negociação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TRIGÉSIMA SEXTA - REVISÃO/ALTERAÇAO DE LEI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A qualquer momento as partes podem revisar os termos da presente Convenção notadamente qua</w:t>
                  </w:r>
                  <w:r>
                    <w:rPr>
                      <w:rFonts w:ascii="Arial" w:hAnsi="Arial" w:cs="Arial"/>
                      <w:sz w:val="21"/>
                      <w:szCs w:val="21"/>
                    </w:rPr>
                    <w:t>ndo houver alteração na legislação salarial ou nas condições sociais e econômicas do país, ou outro qualquer fato superveniente que venha modificar as condições verificadas quando da assinatura do presente instrumento.</w:t>
                  </w:r>
                </w:p>
                <w:p w:rsidR="00000000" w:rsidRDefault="00CB0928">
                  <w:pPr>
                    <w:pStyle w:val="NormalWeb"/>
                    <w:rPr>
                      <w:rFonts w:ascii="Arial" w:hAnsi="Arial" w:cs="Arial"/>
                      <w:sz w:val="21"/>
                      <w:szCs w:val="21"/>
                    </w:rPr>
                  </w:pPr>
                  <w:r>
                    <w:rPr>
                      <w:rStyle w:val="Forte"/>
                      <w:rFonts w:ascii="Arial" w:hAnsi="Arial" w:cs="Arial"/>
                      <w:sz w:val="21"/>
                      <w:szCs w:val="21"/>
                    </w:rPr>
                    <w:t>PARÁGRAFO ÚNICO: </w:t>
                  </w:r>
                  <w:r>
                    <w:rPr>
                      <w:rFonts w:ascii="Arial" w:hAnsi="Arial" w:cs="Arial"/>
                      <w:sz w:val="21"/>
                      <w:szCs w:val="21"/>
                    </w:rPr>
                    <w:t>As partes  assumem o</w:t>
                  </w:r>
                  <w:r>
                    <w:rPr>
                      <w:rFonts w:ascii="Arial" w:hAnsi="Arial" w:cs="Arial"/>
                      <w:sz w:val="21"/>
                      <w:szCs w:val="21"/>
                    </w:rPr>
                    <w:t xml:space="preserve"> compromisso reciproco de retomarem  as discussões em até  90 dias da data de assinatura da presente para fins de promoverem as necessárias  revisões ou </w:t>
                  </w:r>
                  <w:r>
                    <w:rPr>
                      <w:rFonts w:ascii="Arial" w:hAnsi="Arial" w:cs="Arial"/>
                      <w:sz w:val="21"/>
                      <w:szCs w:val="21"/>
                    </w:rPr>
                    <w:lastRenderedPageBreak/>
                    <w:t>adaptações  dos termos e cláusulas desta Convenção Coletiva de Trabalho  às  novas disposições da Conso</w:t>
                  </w:r>
                  <w:r>
                    <w:rPr>
                      <w:rFonts w:ascii="Arial" w:hAnsi="Arial" w:cs="Arial"/>
                      <w:sz w:val="21"/>
                      <w:szCs w:val="21"/>
                    </w:rPr>
                    <w:t>lidação das Leis do Trabalho – CLT-, promovidas pela Lei 13.467, publicada em 14 de Julho de 2017, através de termo aditivo.</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Aplicação do Instrumento Coletivo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TRIGÉSIMA SÉTIMA - PREVALÊNCIA DO ACORDO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Fica estabelecido que as Entidades Empr</w:t>
                  </w:r>
                  <w:r>
                    <w:rPr>
                      <w:rFonts w:ascii="Arial" w:hAnsi="Arial" w:cs="Arial"/>
                      <w:sz w:val="21"/>
                      <w:szCs w:val="21"/>
                    </w:rPr>
                    <w:t>egadoras que tiverem Acordo Coletivo de Trabalho, firmado diretamente com o SINDEC/MG, deverão aplicar as suas Cláusulas no caso de disposições contrárias a esta Convenção Coletiva, ficando mantidos nesta, todos os direitos já concedidos pelo empregador. E</w:t>
                  </w:r>
                  <w:r>
                    <w:rPr>
                      <w:rFonts w:ascii="Arial" w:hAnsi="Arial" w:cs="Arial"/>
                      <w:sz w:val="21"/>
                      <w:szCs w:val="21"/>
                    </w:rPr>
                    <w:t xml:space="preserve">m caso da Entidade Empregadora não fizer Acordo Coletivo separado com o Sindicato profissional, para seus empregados, a mesma estará obrigada a cumprir esta Convenção, devendo ser mantido todos os direitos ou benefícios já concedidos aos empregados, sejam </w:t>
                  </w:r>
                  <w:r>
                    <w:rPr>
                      <w:rFonts w:ascii="Arial" w:hAnsi="Arial" w:cs="Arial"/>
                      <w:sz w:val="21"/>
                      <w:szCs w:val="21"/>
                    </w:rPr>
                    <w:t>eles por força de Acordo Coletivo, Instrumento Normativo ou por liberalidade do Empregador. Ou seja, o trabalhador não poderá em hipótese alguma ter prejuízo em caso de aplicação desta Convenção.</w:t>
                  </w:r>
                </w:p>
                <w:p w:rsidR="00000000" w:rsidRDefault="00CB0928">
                  <w:pPr>
                    <w:pStyle w:val="NormalWeb"/>
                    <w:rPr>
                      <w:rFonts w:ascii="Arial" w:hAnsi="Arial" w:cs="Arial"/>
                      <w:sz w:val="21"/>
                      <w:szCs w:val="21"/>
                    </w:rPr>
                  </w:pPr>
                  <w:r>
                    <w:rPr>
                      <w:rFonts w:ascii="Arial" w:hAnsi="Arial" w:cs="Arial"/>
                      <w:sz w:val="21"/>
                      <w:szCs w:val="21"/>
                    </w:rPr>
                    <w:t> </w:t>
                  </w:r>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TRIGÉSIMA OITAVA - APLICAÇÃ</w:t>
                  </w:r>
                  <w:r>
                    <w:rPr>
                      <w:rFonts w:ascii="Arial" w:eastAsia="Times New Roman" w:hAnsi="Arial" w:cs="Arial"/>
                      <w:b/>
                      <w:bCs/>
                      <w:sz w:val="21"/>
                      <w:szCs w:val="21"/>
                    </w:rPr>
                    <w:t xml:space="preserve">O DE INSTRUMENTO COLETIVO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A presente Convenção Coletiva de Trabalho aplica-se a todas as entidades, empresas e estabelecimentos cujos trabalhadores, inclusive instrutores e monitores, são representados pelo SINDEC/MG, e os empregadores pelo SENAGIC, que</w:t>
                  </w:r>
                  <w:r>
                    <w:rPr>
                      <w:rFonts w:ascii="Arial" w:hAnsi="Arial" w:cs="Arial"/>
                      <w:sz w:val="21"/>
                      <w:szCs w:val="21"/>
                    </w:rPr>
                    <w:t xml:space="preserve"> atuam no ramo de cultura e recreação, ou seja: Academias esportivas, Estabelecimentos de esportes aquáticos, terrestres e aeronáuticos, Empresas de condicionamento físico, Empresas e estabelecimentos de iniciação e prática esportiva, Agremiações sócio esp</w:t>
                  </w:r>
                  <w:r>
                    <w:rPr>
                      <w:rFonts w:ascii="Arial" w:hAnsi="Arial" w:cs="Arial"/>
                      <w:sz w:val="21"/>
                      <w:szCs w:val="21"/>
                    </w:rPr>
                    <w:t>ortivas, Clubes esportivos, Empresas de eventos esportivos, Prestadores de serviços na área esportiva, Prestadores na área recreativa, Prestadores de serviços na área de Fitness, Estabelecimentos de lutas, de danças, de artes marciais, de capoeira, de ioga</w:t>
                  </w:r>
                  <w:r>
                    <w:rPr>
                      <w:rFonts w:ascii="Arial" w:hAnsi="Arial" w:cs="Arial"/>
                      <w:sz w:val="21"/>
                      <w:szCs w:val="21"/>
                    </w:rPr>
                    <w:t xml:space="preserve">, de pilates, de práticas de defesa pessoal, atividades de lutas, danças e capoeira dentro de escolas regulares, Spas, Empreendedores individuais que atuem no segmento do Fitness, dos esportes de lutas e de artes marciais e similares, dentre outros, cujos </w:t>
                  </w:r>
                  <w:r>
                    <w:rPr>
                      <w:rFonts w:ascii="Arial" w:hAnsi="Arial" w:cs="Arial"/>
                      <w:sz w:val="21"/>
                      <w:szCs w:val="21"/>
                    </w:rPr>
                    <w:t>empregados são representados pelo SINDEC/MG e empregadores pelo SENAGIC/MG.</w:t>
                  </w:r>
                </w:p>
                <w:p w:rsidR="00000000" w:rsidRDefault="00CB0928">
                  <w:pPr>
                    <w:pStyle w:val="NormalWeb"/>
                    <w:rPr>
                      <w:rFonts w:ascii="Arial" w:hAnsi="Arial" w:cs="Arial"/>
                      <w:sz w:val="21"/>
                      <w:szCs w:val="21"/>
                    </w:rPr>
                  </w:pPr>
                  <w:r>
                    <w:rPr>
                      <w:rFonts w:ascii="Arial" w:hAnsi="Arial" w:cs="Arial"/>
                      <w:sz w:val="21"/>
                      <w:szCs w:val="21"/>
                    </w:rPr>
                    <w:t> </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TRIGÉSIMA NONA - MULTA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Constatado o descumprimento de quaisquer uma das cláusulas da presente Convenção, será aplicada uma</w:t>
                  </w:r>
                  <w:r>
                    <w:rPr>
                      <w:rFonts w:ascii="Arial" w:hAnsi="Arial" w:cs="Arial"/>
                      <w:sz w:val="21"/>
                      <w:szCs w:val="21"/>
                    </w:rPr>
                    <w:t xml:space="preserve"> multa equivalente a 01 (um) piso salarial deste instrumento, importância esta que deverá ser revertida em favor da parte prejudicada.</w:t>
                  </w:r>
                </w:p>
                <w:p w:rsidR="00000000" w:rsidRDefault="00CB0928">
                  <w:pPr>
                    <w:jc w:val="center"/>
                  </w:pPr>
                  <w:r>
                    <w:t> </w:t>
                  </w:r>
                </w:p>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lastRenderedPageBreak/>
                    <w:t xml:space="preserve">Outras Disposições </w:t>
                  </w:r>
                  <w:r>
                    <w:rPr>
                      <w:rFonts w:ascii="Arial" w:eastAsia="Times New Roman" w:hAnsi="Arial" w:cs="Arial"/>
                      <w:b/>
                      <w:bCs/>
                      <w:sz w:val="21"/>
                      <w:szCs w:val="21"/>
                    </w:rPr>
                    <w:br/>
                  </w:r>
                </w:p>
                <w:p w:rsidR="00000000" w:rsidRDefault="00CB0928">
                  <w:pPr>
                    <w:rPr>
                      <w:rFonts w:ascii="Arial" w:eastAsia="Times New Roman" w:hAnsi="Arial" w:cs="Arial"/>
                      <w:sz w:val="21"/>
                      <w:szCs w:val="21"/>
                    </w:rPr>
                  </w:pPr>
                  <w:r>
                    <w:rPr>
                      <w:rFonts w:ascii="Arial" w:eastAsia="Times New Roman" w:hAnsi="Arial" w:cs="Arial"/>
                      <w:b/>
                      <w:bCs/>
                      <w:sz w:val="21"/>
                      <w:szCs w:val="21"/>
                    </w:rPr>
                    <w:br/>
                    <w:t xml:space="preserve">CLÁUSULA QUADRAGÉSIMA - DO FORO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jc w:val="both"/>
                    <w:rPr>
                      <w:rFonts w:ascii="Arial" w:hAnsi="Arial" w:cs="Arial"/>
                      <w:sz w:val="21"/>
                      <w:szCs w:val="21"/>
                    </w:rPr>
                  </w:pPr>
                  <w:r>
                    <w:rPr>
                      <w:rFonts w:ascii="Arial" w:hAnsi="Arial" w:cs="Arial"/>
                      <w:sz w:val="21"/>
                      <w:szCs w:val="21"/>
                    </w:rPr>
                    <w:t>Será competente a Justiç</w:t>
                  </w:r>
                  <w:r>
                    <w:rPr>
                      <w:rFonts w:ascii="Arial" w:hAnsi="Arial" w:cs="Arial"/>
                      <w:sz w:val="21"/>
                      <w:szCs w:val="21"/>
                    </w:rPr>
                    <w:t>a do Trabalho para dirimir qualquer divergência surgida na aplicação da presente Convenção Coletiva, em consonância com a Lei 8.984/95.</w:t>
                  </w:r>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PRIMEIRA - REGISTRO DE INSTRUMENTO COLETIVO </w:t>
                  </w:r>
                  <w:r>
                    <w:rPr>
                      <w:rFonts w:ascii="Arial" w:eastAsia="Times New Roman" w:hAnsi="Arial" w:cs="Arial"/>
                      <w:b/>
                      <w:bCs/>
                      <w:sz w:val="21"/>
                      <w:szCs w:val="21"/>
                    </w:rPr>
                    <w:br/>
                  </w:r>
                  <w:r>
                    <w:rPr>
                      <w:rFonts w:ascii="Arial" w:eastAsia="Times New Roman" w:hAnsi="Arial" w:cs="Arial"/>
                      <w:sz w:val="21"/>
                      <w:szCs w:val="21"/>
                    </w:rPr>
                    <w:br/>
                  </w:r>
                </w:p>
                <w:p w:rsidR="00000000" w:rsidRDefault="00CB0928">
                  <w:pPr>
                    <w:pStyle w:val="NormalWeb"/>
                    <w:rPr>
                      <w:rFonts w:ascii="Arial" w:hAnsi="Arial" w:cs="Arial"/>
                      <w:sz w:val="21"/>
                      <w:szCs w:val="21"/>
                    </w:rPr>
                  </w:pPr>
                  <w:r>
                    <w:rPr>
                      <w:rFonts w:ascii="Arial" w:hAnsi="Arial" w:cs="Arial"/>
                      <w:sz w:val="21"/>
                      <w:szCs w:val="21"/>
                    </w:rPr>
                    <w:t>A presente convenção coletiva de trabalho será le</w:t>
                  </w:r>
                  <w:r>
                    <w:rPr>
                      <w:rFonts w:ascii="Arial" w:hAnsi="Arial" w:cs="Arial"/>
                      <w:sz w:val="21"/>
                      <w:szCs w:val="21"/>
                    </w:rPr>
                    <w:t>vada a competente registro perante o sistema mediador do Ministério do Trabalho e Emprego, sempre  prevalecendo o conteúdo disposto nas presentes clausulas expressas  em caso de eventual divergência entre este  instrumento escrito e aquele levado a registr</w:t>
                  </w:r>
                  <w:r>
                    <w:rPr>
                      <w:rFonts w:ascii="Arial" w:hAnsi="Arial" w:cs="Arial"/>
                      <w:sz w:val="21"/>
                      <w:szCs w:val="21"/>
                    </w:rPr>
                    <w:t>o digitalizado.</w:t>
                  </w:r>
                </w:p>
                <w:p w:rsidR="00000000" w:rsidRDefault="00CB0928">
                  <w:pPr>
                    <w:pStyle w:val="NormalWeb"/>
                    <w:rPr>
                      <w:rFonts w:ascii="Arial" w:hAnsi="Arial" w:cs="Arial"/>
                      <w:sz w:val="21"/>
                      <w:szCs w:val="21"/>
                    </w:rPr>
                  </w:pPr>
                  <w:r>
                    <w:rPr>
                      <w:rFonts w:ascii="Arial" w:hAnsi="Arial" w:cs="Arial"/>
                      <w:sz w:val="21"/>
                      <w:szCs w:val="21"/>
                    </w:rPr>
                    <w:t> </w:t>
                  </w:r>
                </w:p>
                <w:p w:rsidR="00000000" w:rsidRDefault="00CB0928">
                  <w:pPr>
                    <w:pStyle w:val="NormalWeb"/>
                    <w:rPr>
                      <w:rFonts w:ascii="Arial" w:hAnsi="Arial" w:cs="Arial"/>
                      <w:sz w:val="21"/>
                      <w:szCs w:val="21"/>
                    </w:rPr>
                  </w:pPr>
                  <w:r>
                    <w:rPr>
                      <w:rFonts w:ascii="Arial" w:hAnsi="Arial" w:cs="Arial"/>
                      <w:sz w:val="21"/>
                      <w:szCs w:val="21"/>
                    </w:rPr>
                    <w:t> </w:t>
                  </w:r>
                </w:p>
                <w:p w:rsidR="00000000" w:rsidRDefault="00CB0928">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firstRow="1" w:lastRow="0" w:firstColumn="1" w:lastColumn="0" w:noHBand="0" w:noVBand="1"/>
                  </w:tblPr>
                  <w:tblGrid>
                    <w:gridCol w:w="10116"/>
                  </w:tblGrid>
                  <w:tr w:rsidR="00000000">
                    <w:trPr>
                      <w:tblCellSpacing w:w="0" w:type="dxa"/>
                      <w:jc w:val="center"/>
                    </w:trPr>
                    <w:tc>
                      <w:tcPr>
                        <w:tcW w:w="0" w:type="auto"/>
                        <w:vAlign w:val="center"/>
                        <w:hideMark/>
                      </w:tcPr>
                      <w:p w:rsidR="00000000" w:rsidRDefault="00CB0928">
                        <w:pPr>
                          <w:jc w:val="center"/>
                          <w:rPr>
                            <w:rFonts w:eastAsia="Times New Roman"/>
                          </w:rPr>
                        </w:pPr>
                        <w:r>
                          <w:rPr>
                            <w:rFonts w:eastAsia="Times New Roman"/>
                          </w:rPr>
                          <w:br/>
                        </w:r>
                        <w:r>
                          <w:rPr>
                            <w:rFonts w:eastAsia="Times New Roman"/>
                          </w:rPr>
                          <w:br/>
                        </w:r>
                        <w:r>
                          <w:rPr>
                            <w:rFonts w:eastAsia="Times New Roman"/>
                          </w:rPr>
                          <w:t xml:space="preserve">OTACILIA FRANCISCO DE OLIVEIRA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DEUSELI GOMES TEODORO </w:t>
                        </w:r>
                        <w:r>
                          <w:rPr>
                            <w:rFonts w:eastAsia="Times New Roman"/>
                          </w:rPr>
                          <w:br/>
                          <w:t xml:space="preserve">Membro de Diretoria Colegiada </w:t>
                        </w:r>
                        <w:r>
                          <w:rPr>
                            <w:rFonts w:eastAsia="Times New Roman"/>
                          </w:rPr>
                          <w:br/>
                          <w:t>SIND TRAB EM ENTIDADES CULTURAIS E RECREATIVAS EST MG</w:t>
                        </w:r>
                        <w:r>
                          <w:rPr>
                            <w:rFonts w:eastAsia="Times New Roman"/>
                          </w:rPr>
                          <w:t xml:space="preserve">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SILVIO CLAUDIO DE ANDRADE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CARLOS ALBERTO GUIMARAES </w:t>
                        </w:r>
                        <w:r>
                          <w:rPr>
                            <w:rFonts w:eastAsia="Times New Roman"/>
                          </w:rPr>
                          <w:br/>
                          <w:t xml:space="preserve">Tesoureiro </w:t>
                        </w:r>
                        <w:r>
                          <w:rPr>
                            <w:rFonts w:eastAsia="Times New Roman"/>
                          </w:rPr>
                          <w:br/>
                          <w:t xml:space="preserve">SINDICATO DOS ESTABELECIMENTOS DE NATACAO, GINASTICA, RECREACAO E CULTURA FISICA DE MINAS GERAIS </w:t>
                        </w:r>
                        <w:r>
                          <w:rPr>
                            <w:rFonts w:eastAsia="Times New Roman"/>
                          </w:rPr>
                          <w:br/>
                        </w:r>
                        <w:r>
                          <w:rPr>
                            <w:rFonts w:eastAsia="Times New Roman"/>
                          </w:rPr>
                          <w:br/>
                        </w:r>
                        <w:r>
                          <w:rPr>
                            <w:rFonts w:eastAsia="Times New Roman"/>
                          </w:rPr>
                          <w:br/>
                        </w:r>
                        <w:r>
                          <w:rPr>
                            <w:rFonts w:eastAsia="Times New Roman"/>
                          </w:rPr>
                          <w:lastRenderedPageBreak/>
                          <w:br/>
                        </w:r>
                        <w:r>
                          <w:rPr>
                            <w:rFonts w:eastAsia="Times New Roman"/>
                          </w:rPr>
                          <w:t xml:space="preserve">FERNANDO ANTONIO SANDER </w:t>
                        </w:r>
                        <w:r>
                          <w:rPr>
                            <w:rFonts w:eastAsia="Times New Roman"/>
                          </w:rPr>
                          <w:br/>
                          <w:t xml:space="preserve">Presidente </w:t>
                        </w:r>
                        <w:r>
                          <w:rPr>
                            <w:rFonts w:eastAsia="Times New Roman"/>
                          </w:rPr>
                          <w:br/>
                          <w:t xml:space="preserve">SINDICATO DOS ESTABELECIMENTOS DE NATACAO, GINASTICA, RECREACAO E CULTURA FISICA DE MINAS GERAIS </w:t>
                        </w:r>
                        <w:r>
                          <w:rPr>
                            <w:rFonts w:eastAsia="Times New Roman"/>
                          </w:rPr>
                          <w:br/>
                        </w:r>
                        <w:r>
                          <w:rPr>
                            <w:rFonts w:eastAsia="Times New Roman"/>
                          </w:rPr>
                          <w:br/>
                        </w:r>
                      </w:p>
                    </w:tc>
                  </w:tr>
                </w:tbl>
                <w:p w:rsidR="00000000" w:rsidRDefault="00CB0928">
                  <w:pPr>
                    <w:rPr>
                      <w:rFonts w:ascii="Arial" w:eastAsia="Times New Roman" w:hAnsi="Arial" w:cs="Arial"/>
                      <w:sz w:val="21"/>
                      <w:szCs w:val="21"/>
                    </w:rPr>
                  </w:pPr>
                </w:p>
                <w:p w:rsidR="00000000" w:rsidRDefault="00CB0928">
                  <w:pPr>
                    <w:jc w:val="center"/>
                    <w:rPr>
                      <w:rFonts w:ascii="Arial" w:eastAsia="Times New Roman" w:hAnsi="Arial" w:cs="Arial"/>
                      <w:sz w:val="21"/>
                      <w:szCs w:val="21"/>
                    </w:rPr>
                  </w:pPr>
                  <w:r>
                    <w:rPr>
                      <w:rFonts w:ascii="Arial" w:eastAsia="Times New Roman" w:hAnsi="Arial" w:cs="Arial"/>
                      <w:b/>
                      <w:bCs/>
                      <w:sz w:val="21"/>
                      <w:szCs w:val="21"/>
                    </w:rPr>
                    <w:t>ANEXOS</w:t>
                  </w:r>
                  <w:r>
                    <w:rPr>
                      <w:rFonts w:ascii="Arial" w:eastAsia="Times New Roman" w:hAnsi="Arial" w:cs="Arial"/>
                      <w:b/>
                      <w:bCs/>
                      <w:sz w:val="21"/>
                      <w:szCs w:val="21"/>
                    </w:rPr>
                    <w:t xml:space="preserve"> </w:t>
                  </w:r>
                </w:p>
                <w:p w:rsidR="00000000" w:rsidRDefault="00CB0928">
                  <w:pPr>
                    <w:jc w:val="center"/>
                    <w:rPr>
                      <w:rFonts w:ascii="Arial" w:eastAsia="Times New Roman" w:hAnsi="Arial" w:cs="Arial"/>
                      <w:b/>
                      <w:bCs/>
                      <w:sz w:val="21"/>
                      <w:szCs w:val="21"/>
                    </w:rPr>
                  </w:pPr>
                  <w:r>
                    <w:rPr>
                      <w:rFonts w:ascii="Arial" w:eastAsia="Times New Roman" w:hAnsi="Arial" w:cs="Arial"/>
                      <w:b/>
                      <w:bCs/>
                      <w:sz w:val="21"/>
                      <w:szCs w:val="21"/>
                    </w:rPr>
                    <w:t>ANEXO I - ATA DE ASSEMBLEIA</w:t>
                  </w:r>
                  <w:r>
                    <w:rPr>
                      <w:rFonts w:ascii="Arial" w:eastAsia="Times New Roman" w:hAnsi="Arial" w:cs="Arial"/>
                      <w:b/>
                      <w:bCs/>
                      <w:sz w:val="21"/>
                      <w:szCs w:val="21"/>
                    </w:rPr>
                    <w:t xml:space="preserve"> </w:t>
                  </w:r>
                </w:p>
                <w:p w:rsidR="00000000" w:rsidRDefault="00CB0928">
                  <w:pPr>
                    <w:rPr>
                      <w:rFonts w:ascii="Arial" w:eastAsia="Times New Roman" w:hAnsi="Arial" w:cs="Arial"/>
                      <w:sz w:val="21"/>
                      <w:szCs w:val="21"/>
                    </w:rPr>
                  </w:pPr>
                  <w:r>
                    <w:rPr>
                      <w:rFonts w:ascii="Arial" w:eastAsia="Times New Roman" w:hAnsi="Arial" w:cs="Arial"/>
                      <w:sz w:val="21"/>
                      <w:szCs w:val="21"/>
                    </w:rPr>
                    <w:br/>
                  </w:r>
                </w:p>
                <w:p w:rsidR="00000000" w:rsidRDefault="00CB0928">
                  <w:pPr>
                    <w:pStyle w:val="NormalWeb"/>
                    <w:rPr>
                      <w:rFonts w:ascii="Arial" w:hAnsi="Arial" w:cs="Arial"/>
                      <w:sz w:val="21"/>
                      <w:szCs w:val="21"/>
                    </w:rPr>
                  </w:pPr>
                  <w:hyperlink r:id="rId7" w:tgtFrame="_blank" w:history="1">
                    <w:r>
                      <w:rPr>
                        <w:rStyle w:val="Hyperlink"/>
                        <w:rFonts w:ascii="Arial" w:hAnsi="Arial" w:cs="Arial"/>
                        <w:sz w:val="21"/>
                        <w:szCs w:val="21"/>
                      </w:rPr>
                      <w:t>Anexo (PDF)</w:t>
                    </w:r>
                  </w:hyperlink>
                </w:p>
                <w:p w:rsidR="00000000" w:rsidRDefault="00CB092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sz w:val="21"/>
                      <w:szCs w:val="21"/>
                    </w:rPr>
                    <w:t>    A autenticidade deste documento poderá ser confirmada na página do Ministério do Trabalho e Emprego na Internet, no endereço http://www.mte.gov.br.</w:t>
                  </w:r>
                  <w:r>
                    <w:rPr>
                      <w:rFonts w:ascii="Arial" w:eastAsia="Times New Roman" w:hAnsi="Arial" w:cs="Arial"/>
                      <w:sz w:val="21"/>
                      <w:szCs w:val="21"/>
                    </w:rPr>
                    <w:t xml:space="preserve"> </w:t>
                  </w:r>
                </w:p>
              </w:tc>
            </w:tr>
          </w:tbl>
          <w:p w:rsidR="00000000" w:rsidRDefault="00CB0928">
            <w:pPr>
              <w:rPr>
                <w:rFonts w:eastAsia="Times New Roman"/>
              </w:rPr>
            </w:pPr>
          </w:p>
        </w:tc>
      </w:tr>
    </w:tbl>
    <w:p w:rsidR="00CB0928" w:rsidRDefault="00CB0928">
      <w:pPr>
        <w:rPr>
          <w:rFonts w:eastAsia="Times New Roman"/>
        </w:rPr>
      </w:pPr>
    </w:p>
    <w:sectPr w:rsidR="00CB0928">
      <w:pgSz w:w="11907" w:h="16840"/>
      <w:pgMar w:top="113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4"/>
  </w:compat>
  <w:rsids>
    <w:rsidRoot w:val="00C96019"/>
    <w:rsid w:val="00C96019"/>
    <w:rsid w:val="00CB09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Forte">
    <w:name w:val="Strong"/>
    <w:basedOn w:val="Fontepargpadro"/>
    <w:uiPriority w:val="22"/>
    <w:qFormat/>
    <w:rPr>
      <w:b/>
      <w:bCs/>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Forte">
    <w:name w:val="Strong"/>
    <w:basedOn w:val="Fontepargpadro"/>
    <w:uiPriority w:val="22"/>
    <w:qFormat/>
    <w:rPr>
      <w:b/>
      <w:bCs/>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3.mte.gov.br/sistemas/mediador/imagemAnexo/MR033933_20172018_01_26T11_21_38.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retariasindecmg@sindecmg.com.br" TargetMode="External"/><Relationship Id="rId5" Type="http://schemas.openxmlformats.org/officeDocument/2006/relationships/hyperlink" Target="mailto:sindecmg@ig.com.b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7079</Words>
  <Characters>38230</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Mediador - Extrato Convenção Coletiva </vt:lpstr>
    </vt:vector>
  </TitlesOfParts>
  <Company/>
  <LinksUpToDate>false</LinksUpToDate>
  <CharactersWithSpaces>45219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User</dc:creator>
  <cp:lastModifiedBy>User</cp:lastModifiedBy>
  <cp:revision>2</cp:revision>
  <dcterms:created xsi:type="dcterms:W3CDTF">2018-02-15T16:32:00Z</dcterms:created>
  <dcterms:modified xsi:type="dcterms:W3CDTF">2018-02-15T16:32:00Z</dcterms:modified>
</cp:coreProperties>
</file>